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508"/>
        <w:spacing w:before="258" w:line="356" w:lineRule="exact"/>
        <w:outlineLvl w:val="0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spacing w:val="-2"/>
          <w:position w:val="-2"/>
        </w:rPr>
        <w:t>咸阳市天然气有限公司天然气长输管道基本情况表</w:t>
      </w:r>
    </w:p>
    <w:p>
      <w:pPr>
        <w:spacing w:line="205" w:lineRule="exact"/>
        <w:rPr/>
      </w:pPr>
      <w:r/>
    </w:p>
    <w:tbl>
      <w:tblPr>
        <w:tblStyle w:val="TableNormal"/>
        <w:tblW w:w="14619" w:type="dxa"/>
        <w:tblInd w:w="1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31"/>
        <w:gridCol w:w="817"/>
        <w:gridCol w:w="1123"/>
        <w:gridCol w:w="1123"/>
        <w:gridCol w:w="1124"/>
        <w:gridCol w:w="1123"/>
        <w:gridCol w:w="1840"/>
        <w:gridCol w:w="1624"/>
        <w:gridCol w:w="2499"/>
        <w:gridCol w:w="2515"/>
      </w:tblGrid>
      <w:tr>
        <w:trPr>
          <w:trHeight w:val="593" w:hRule="atLeast"/>
        </w:trPr>
        <w:tc>
          <w:tcPr>
            <w:tcW w:w="831" w:type="dxa"/>
            <w:vAlign w:val="top"/>
            <w:tcBorders>
              <w:left w:val="single" w:color="000000" w:sz="12" w:space="0"/>
              <w:top w:val="single" w:color="000000" w:sz="12" w:space="0"/>
            </w:tcBorders>
          </w:tcPr>
          <w:p>
            <w:pPr>
              <w:ind w:left="237"/>
              <w:spacing w:before="204" w:line="208" w:lineRule="exact"/>
              <w:rPr>
                <w:rFonts w:ascii="SimHei" w:hAnsi="SimHei" w:eastAsia="SimHei" w:cs="SimHei"/>
                <w:sz w:val="15"/>
                <w:szCs w:val="15"/>
              </w:rPr>
            </w:pPr>
            <w:r>
              <w:rPr>
                <w:rFonts w:ascii="SimHei" w:hAnsi="SimHei" w:eastAsia="SimHei" w:cs="SimHei"/>
                <w:sz w:val="15"/>
                <w:szCs w:val="15"/>
                <w:b/>
                <w:bCs/>
                <w:spacing w:val="6"/>
                <w:position w:val="1"/>
              </w:rPr>
              <w:t>序号</w:t>
            </w:r>
          </w:p>
        </w:tc>
        <w:tc>
          <w:tcPr>
            <w:tcW w:w="817" w:type="dxa"/>
            <w:vAlign w:val="top"/>
            <w:tcBorders>
              <w:top w:val="single" w:color="000000" w:sz="12" w:space="0"/>
            </w:tcBorders>
          </w:tcPr>
          <w:p>
            <w:pPr>
              <w:ind w:left="79"/>
              <w:spacing w:before="204" w:line="206" w:lineRule="exact"/>
              <w:rPr>
                <w:rFonts w:ascii="SimHei" w:hAnsi="SimHei" w:eastAsia="SimHei" w:cs="SimHei"/>
                <w:sz w:val="15"/>
                <w:szCs w:val="15"/>
              </w:rPr>
            </w:pPr>
            <w:r>
              <w:rPr>
                <w:rFonts w:ascii="SimHei" w:hAnsi="SimHei" w:eastAsia="SimHei" w:cs="SimHei"/>
                <w:sz w:val="15"/>
                <w:szCs w:val="15"/>
                <w:b/>
                <w:bCs/>
                <w:spacing w:val="6"/>
                <w:position w:val="1"/>
              </w:rPr>
              <w:t>管道名称</w:t>
            </w:r>
          </w:p>
        </w:tc>
        <w:tc>
          <w:tcPr>
            <w:tcW w:w="1123" w:type="dxa"/>
            <w:vAlign w:val="top"/>
            <w:tcBorders>
              <w:top w:val="single" w:color="000000" w:sz="12" w:space="0"/>
            </w:tcBorders>
          </w:tcPr>
          <w:p>
            <w:pPr>
              <w:ind w:left="232"/>
              <w:spacing w:before="204" w:line="207" w:lineRule="exact"/>
              <w:rPr>
                <w:rFonts w:ascii="SimHei" w:hAnsi="SimHei" w:eastAsia="SimHei" w:cs="SimHei"/>
                <w:sz w:val="15"/>
                <w:szCs w:val="15"/>
              </w:rPr>
            </w:pPr>
            <w:r>
              <w:rPr>
                <w:rFonts w:ascii="SimHei" w:hAnsi="SimHei" w:eastAsia="SimHei" w:cs="SimHei"/>
                <w:sz w:val="15"/>
                <w:szCs w:val="15"/>
                <w:b/>
                <w:bCs/>
                <w:spacing w:val="7"/>
                <w:position w:val="1"/>
              </w:rPr>
              <w:t>投产时间</w:t>
            </w:r>
          </w:p>
        </w:tc>
        <w:tc>
          <w:tcPr>
            <w:tcW w:w="1123" w:type="dxa"/>
            <w:vAlign w:val="top"/>
            <w:tcBorders>
              <w:top w:val="single" w:color="000000" w:sz="12" w:space="0"/>
            </w:tcBorders>
          </w:tcPr>
          <w:p>
            <w:pPr>
              <w:ind w:left="235"/>
              <w:spacing w:before="204" w:line="206" w:lineRule="exact"/>
              <w:rPr>
                <w:rFonts w:ascii="SimHei" w:hAnsi="SimHei" w:eastAsia="SimHei" w:cs="SimHei"/>
                <w:sz w:val="15"/>
                <w:szCs w:val="15"/>
              </w:rPr>
            </w:pPr>
            <w:r>
              <w:rPr>
                <w:rFonts w:ascii="SimHei" w:hAnsi="SimHei" w:eastAsia="SimHei" w:cs="SimHei"/>
                <w:sz w:val="15"/>
                <w:szCs w:val="15"/>
                <w:b/>
                <w:bCs/>
                <w:spacing w:val="6"/>
                <w:position w:val="1"/>
              </w:rPr>
              <w:t>设计压力</w:t>
            </w:r>
          </w:p>
        </w:tc>
        <w:tc>
          <w:tcPr>
            <w:tcW w:w="1124" w:type="dxa"/>
            <w:vAlign w:val="top"/>
            <w:tcBorders>
              <w:top w:val="single" w:color="000000" w:sz="12" w:space="0"/>
            </w:tcBorders>
          </w:tcPr>
          <w:p>
            <w:pPr>
              <w:ind w:left="248" w:right="81" w:hanging="167"/>
              <w:spacing w:before="107" w:line="246" w:lineRule="auto"/>
              <w:rPr>
                <w:rFonts w:ascii="SimHei" w:hAnsi="SimHei" w:eastAsia="SimHei" w:cs="SimHei"/>
                <w:sz w:val="15"/>
                <w:szCs w:val="15"/>
              </w:rPr>
            </w:pPr>
            <w:r>
              <w:rPr>
                <w:rFonts w:ascii="SimHei" w:hAnsi="SimHei" w:eastAsia="SimHei" w:cs="SimHei"/>
                <w:sz w:val="15"/>
                <w:szCs w:val="15"/>
                <w:b/>
                <w:bCs/>
                <w:spacing w:val="6"/>
              </w:rPr>
              <w:t>下载口场站或</w:t>
            </w:r>
            <w:r>
              <w:rPr>
                <w:rFonts w:ascii="SimHei" w:hAnsi="SimHei" w:eastAsia="SimHei" w:cs="SimHei"/>
                <w:sz w:val="15"/>
                <w:szCs w:val="15"/>
                <w:b/>
                <w:bCs/>
                <w:spacing w:val="4"/>
              </w:rPr>
              <w:t>阀室名称</w:t>
            </w:r>
          </w:p>
        </w:tc>
        <w:tc>
          <w:tcPr>
            <w:tcW w:w="1123" w:type="dxa"/>
            <w:vAlign w:val="top"/>
            <w:tcBorders>
              <w:top w:val="single" w:color="000000" w:sz="12" w:space="0"/>
            </w:tcBorders>
          </w:tcPr>
          <w:p>
            <w:pPr>
              <w:ind w:left="249" w:right="77" w:hanging="166"/>
              <w:spacing w:before="106" w:line="247" w:lineRule="auto"/>
              <w:rPr>
                <w:rFonts w:ascii="SimHei" w:hAnsi="SimHei" w:eastAsia="SimHei" w:cs="SimHei"/>
                <w:sz w:val="15"/>
                <w:szCs w:val="15"/>
              </w:rPr>
            </w:pPr>
            <w:r>
              <w:rPr>
                <w:rFonts w:ascii="SimHei" w:hAnsi="SimHei" w:eastAsia="SimHei" w:cs="SimHei"/>
                <w:sz w:val="15"/>
                <w:szCs w:val="15"/>
                <w:b/>
                <w:bCs/>
                <w:spacing w:val="6"/>
              </w:rPr>
              <w:t>下载口场站或</w:t>
            </w:r>
            <w:r>
              <w:rPr>
                <w:rFonts w:ascii="SimHei" w:hAnsi="SimHei" w:eastAsia="SimHei" w:cs="SimHei"/>
                <w:sz w:val="15"/>
                <w:szCs w:val="15"/>
                <w:b/>
                <w:bCs/>
                <w:spacing w:val="4"/>
              </w:rPr>
              <w:t>阀室位置</w:t>
            </w:r>
          </w:p>
        </w:tc>
        <w:tc>
          <w:tcPr>
            <w:tcW w:w="1840" w:type="dxa"/>
            <w:vAlign w:val="top"/>
            <w:tcBorders>
              <w:top w:val="single" w:color="000000" w:sz="12" w:space="0"/>
            </w:tcBorders>
          </w:tcPr>
          <w:p>
            <w:pPr>
              <w:ind w:left="285"/>
              <w:spacing w:before="204" w:line="206" w:lineRule="exact"/>
              <w:rPr>
                <w:rFonts w:ascii="SimHei" w:hAnsi="SimHei" w:eastAsia="SimHei" w:cs="SimHei"/>
                <w:sz w:val="15"/>
                <w:szCs w:val="15"/>
              </w:rPr>
            </w:pPr>
            <w:r>
              <w:rPr>
                <w:rFonts w:ascii="SimHei" w:hAnsi="SimHei" w:eastAsia="SimHei" w:cs="SimHei"/>
                <w:sz w:val="15"/>
                <w:szCs w:val="15"/>
                <w:b/>
                <w:bCs/>
                <w:spacing w:val="7"/>
                <w:position w:val="1"/>
              </w:rPr>
              <w:t>下载口数量及信息</w:t>
            </w:r>
          </w:p>
        </w:tc>
        <w:tc>
          <w:tcPr>
            <w:tcW w:w="1624" w:type="dxa"/>
            <w:vAlign w:val="top"/>
            <w:tcBorders>
              <w:top w:val="single" w:color="000000" w:sz="12" w:space="0"/>
            </w:tcBorders>
          </w:tcPr>
          <w:p>
            <w:pPr>
              <w:ind w:left="260"/>
              <w:spacing w:before="204" w:line="206" w:lineRule="exact"/>
              <w:rPr>
                <w:rFonts w:ascii="SimHei" w:hAnsi="SimHei" w:eastAsia="SimHei" w:cs="SimHei"/>
                <w:sz w:val="15"/>
                <w:szCs w:val="15"/>
              </w:rPr>
            </w:pPr>
            <w:r>
              <w:rPr>
                <w:rFonts w:ascii="SimHei" w:hAnsi="SimHei" w:eastAsia="SimHei" w:cs="SimHei"/>
                <w:sz w:val="15"/>
                <w:szCs w:val="15"/>
                <w:b/>
                <w:bCs/>
                <w:spacing w:val="7"/>
                <w:position w:val="1"/>
              </w:rPr>
              <w:t>下载口剩余能力</w:t>
            </w:r>
          </w:p>
        </w:tc>
        <w:tc>
          <w:tcPr>
            <w:tcW w:w="2499" w:type="dxa"/>
            <w:vAlign w:val="top"/>
            <w:tcBorders>
              <w:top w:val="single" w:color="000000" w:sz="12" w:space="0"/>
            </w:tcBorders>
          </w:tcPr>
          <w:p>
            <w:pPr>
              <w:ind w:left="939"/>
              <w:spacing w:before="204" w:line="206" w:lineRule="exact"/>
              <w:rPr>
                <w:rFonts w:ascii="SimHei" w:hAnsi="SimHei" w:eastAsia="SimHei" w:cs="SimHei"/>
                <w:sz w:val="15"/>
                <w:szCs w:val="15"/>
              </w:rPr>
            </w:pPr>
            <w:r>
              <w:rPr>
                <w:rFonts w:ascii="SimHei" w:hAnsi="SimHei" w:eastAsia="SimHei" w:cs="SimHei"/>
                <w:sz w:val="15"/>
                <w:szCs w:val="15"/>
                <w:b/>
                <w:bCs/>
                <w:spacing w:val="6"/>
                <w:position w:val="1"/>
              </w:rPr>
              <w:t>管输费用</w:t>
            </w:r>
          </w:p>
        </w:tc>
        <w:tc>
          <w:tcPr>
            <w:tcW w:w="2515" w:type="dxa"/>
            <w:vAlign w:val="top"/>
            <w:tcBorders>
              <w:right w:val="single" w:color="000000" w:sz="12" w:space="0"/>
              <w:top w:val="single" w:color="000000" w:sz="12" w:space="0"/>
            </w:tcBorders>
          </w:tcPr>
          <w:p>
            <w:pPr>
              <w:ind w:left="140"/>
              <w:spacing w:before="204" w:line="206" w:lineRule="exact"/>
              <w:rPr>
                <w:rFonts w:ascii="SimHei" w:hAnsi="SimHei" w:eastAsia="SimHei" w:cs="SimHei"/>
                <w:sz w:val="15"/>
                <w:szCs w:val="15"/>
              </w:rPr>
            </w:pPr>
            <w:r>
              <w:rPr>
                <w:rFonts w:ascii="SimHei" w:hAnsi="SimHei" w:eastAsia="SimHei" w:cs="SimHei"/>
                <w:sz w:val="15"/>
                <w:szCs w:val="15"/>
                <w:b/>
                <w:bCs/>
                <w:spacing w:val="8"/>
                <w:position w:val="1"/>
              </w:rPr>
              <w:t>管输费定价部门及定价文件名称</w:t>
            </w:r>
          </w:p>
        </w:tc>
      </w:tr>
      <w:tr>
        <w:trPr>
          <w:trHeight w:val="834" w:hRule="atLeast"/>
        </w:trPr>
        <w:tc>
          <w:tcPr>
            <w:tcW w:w="831" w:type="dxa"/>
            <w:vAlign w:val="top"/>
            <w:vMerge w:val="restart"/>
            <w:tcBorders>
              <w:left w:val="single" w:color="000000" w:sz="12" w:space="0"/>
              <w:bottom w:val="nil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374"/>
              <w:spacing w:before="49" w:line="205" w:lineRule="exact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position w:val="1"/>
              </w:rPr>
              <w:t>l</w:t>
            </w:r>
          </w:p>
        </w:tc>
        <w:tc>
          <w:tcPr>
            <w:tcW w:w="81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82" w:right="97"/>
              <w:spacing w:before="49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气化咸阳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长输管道</w:t>
            </w:r>
          </w:p>
        </w:tc>
        <w:tc>
          <w:tcPr>
            <w:tcW w:w="11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200"/>
              <w:spacing w:before="49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2023年2月</w:t>
            </w:r>
          </w:p>
        </w:tc>
        <w:tc>
          <w:tcPr>
            <w:tcW w:w="112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318"/>
              <w:spacing w:before="49" w:line="203" w:lineRule="exact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  <w:position w:val="1"/>
              </w:rPr>
              <w:t>4.0</w:t>
            </w:r>
            <w:r>
              <w:rPr>
                <w:rFonts w:ascii="SimSun" w:hAnsi="SimSun" w:eastAsia="SimSun" w:cs="SimSun"/>
                <w:sz w:val="15"/>
                <w:szCs w:val="15"/>
                <w:position w:val="1"/>
              </w:rPr>
              <w:t>MPa</w:t>
            </w:r>
          </w:p>
        </w:tc>
        <w:tc>
          <w:tcPr>
            <w:tcW w:w="1124" w:type="dxa"/>
            <w:vAlign w:val="top"/>
          </w:tcPr>
          <w:p>
            <w:pPr>
              <w:pStyle w:val="TableText"/>
              <w:spacing w:line="299" w:lineRule="auto"/>
              <w:rPr/>
            </w:pPr>
            <w:r/>
          </w:p>
          <w:p>
            <w:pPr>
              <w:ind w:left="164"/>
              <w:spacing w:before="4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乾县分输站</w:t>
            </w:r>
          </w:p>
        </w:tc>
        <w:tc>
          <w:tcPr>
            <w:tcW w:w="1123" w:type="dxa"/>
            <w:vAlign w:val="top"/>
          </w:tcPr>
          <w:p>
            <w:pPr>
              <w:ind w:left="166" w:right="82" w:hanging="69"/>
              <w:spacing w:before="253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陕西省咸阳市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乾县好畤村</w:t>
            </w:r>
          </w:p>
        </w:tc>
        <w:tc>
          <w:tcPr>
            <w:tcW w:w="1840" w:type="dxa"/>
            <w:vAlign w:val="top"/>
          </w:tcPr>
          <w:p>
            <w:pPr>
              <w:ind w:left="57"/>
              <w:spacing w:before="155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下载口1处，管径400</w:t>
            </w:r>
            <w:r>
              <w:rPr>
                <w:rFonts w:ascii="SimSun" w:hAnsi="SimSun" w:eastAsia="SimSun" w:cs="SimSun"/>
                <w:sz w:val="15"/>
                <w:szCs w:val="15"/>
              </w:rPr>
              <w:t>mm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、</w:t>
            </w:r>
          </w:p>
          <w:p>
            <w:pPr>
              <w:ind w:left="55"/>
              <w:spacing w:before="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设计压力1.6</w:t>
            </w:r>
            <w:r>
              <w:rPr>
                <w:rFonts w:ascii="SimSun" w:hAnsi="SimSun" w:eastAsia="SimSun" w:cs="SimSun"/>
                <w:sz w:val="15"/>
                <w:szCs w:val="15"/>
              </w:rPr>
              <w:t>MPa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、设计下</w:t>
            </w:r>
          </w:p>
          <w:p>
            <w:pPr>
              <w:ind w:left="449"/>
              <w:spacing w:before="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载量4亿方/年</w:t>
            </w:r>
          </w:p>
        </w:tc>
        <w:tc>
          <w:tcPr>
            <w:tcW w:w="1624" w:type="dxa"/>
            <w:vAlign w:val="top"/>
          </w:tcPr>
          <w:p>
            <w:pPr>
              <w:pStyle w:val="TableText"/>
              <w:spacing w:line="299" w:lineRule="auto"/>
              <w:rPr/>
            </w:pPr>
            <w:r/>
          </w:p>
          <w:p>
            <w:pPr>
              <w:ind w:left="435"/>
              <w:spacing w:before="4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1.2亿方/年</w:t>
            </w:r>
          </w:p>
        </w:tc>
        <w:tc>
          <w:tcPr>
            <w:tcW w:w="24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40" w:right="160" w:hanging="1"/>
              <w:spacing w:before="49"/>
              <w:jc w:val="both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居民用气永寿县0.32元/方，彬州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市、旬邑县、淳化县0.37元/方，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非居民用气统一为0.306元/方。</w:t>
            </w:r>
          </w:p>
        </w:tc>
        <w:tc>
          <w:tcPr>
            <w:tcW w:w="2515" w:type="dxa"/>
            <w:vAlign w:val="top"/>
            <w:vMerge w:val="restart"/>
            <w:tcBorders>
              <w:bottom w:val="nil"/>
              <w:right w:val="single" w:color="000000" w:sz="12" w:space="0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41" w:right="82" w:firstLine="5"/>
              <w:spacing w:before="49"/>
              <w:jc w:val="both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《关于乾县到永寿等五县天然气长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输管道运输价格的批复》（咸价办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发〔2018〕2号）</w:t>
            </w:r>
          </w:p>
        </w:tc>
      </w:tr>
      <w:tr>
        <w:trPr>
          <w:trHeight w:val="835" w:hRule="atLeast"/>
        </w:trPr>
        <w:tc>
          <w:tcPr>
            <w:tcW w:w="831" w:type="dxa"/>
            <w:vAlign w:val="top"/>
            <w:vMerge w:val="continue"/>
            <w:tcBorders>
              <w:left w:val="single" w:color="000000" w:sz="12" w:space="0"/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1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spacing w:line="304" w:lineRule="auto"/>
              <w:rPr/>
            </w:pPr>
            <w:r/>
          </w:p>
          <w:p>
            <w:pPr>
              <w:ind w:left="164"/>
              <w:spacing w:before="49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永寿分输站</w:t>
            </w:r>
          </w:p>
        </w:tc>
        <w:tc>
          <w:tcPr>
            <w:tcW w:w="1123" w:type="dxa"/>
            <w:vAlign w:val="top"/>
          </w:tcPr>
          <w:p>
            <w:pPr>
              <w:ind w:left="100"/>
              <w:spacing w:before="160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陕西省咸阳市</w:t>
            </w:r>
          </w:p>
          <w:p>
            <w:pPr>
              <w:ind w:left="48"/>
              <w:spacing w:before="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永寿县兴寿路2</w:t>
            </w:r>
          </w:p>
          <w:p>
            <w:pPr>
              <w:ind w:left="488"/>
              <w:spacing w:before="8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号</w:t>
            </w:r>
          </w:p>
        </w:tc>
        <w:tc>
          <w:tcPr>
            <w:tcW w:w="1840" w:type="dxa"/>
            <w:vAlign w:val="top"/>
          </w:tcPr>
          <w:p>
            <w:pPr>
              <w:ind w:left="57"/>
              <w:spacing w:before="160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下载口1处，管径150</w:t>
            </w:r>
            <w:r>
              <w:rPr>
                <w:rFonts w:ascii="SimSun" w:hAnsi="SimSun" w:eastAsia="SimSun" w:cs="SimSun"/>
                <w:sz w:val="15"/>
                <w:szCs w:val="15"/>
              </w:rPr>
              <w:t>mm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、</w:t>
            </w:r>
          </w:p>
          <w:p>
            <w:pPr>
              <w:ind w:left="55"/>
              <w:spacing w:before="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设计压力1.6</w:t>
            </w:r>
            <w:r>
              <w:rPr>
                <w:rFonts w:ascii="SimSun" w:hAnsi="SimSun" w:eastAsia="SimSun" w:cs="SimSun"/>
                <w:sz w:val="15"/>
                <w:szCs w:val="15"/>
              </w:rPr>
              <w:t>MPa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、设计下</w:t>
            </w:r>
          </w:p>
          <w:p>
            <w:pPr>
              <w:ind w:left="370"/>
              <w:spacing w:before="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载量0.9亿方/年</w:t>
            </w:r>
          </w:p>
        </w:tc>
        <w:tc>
          <w:tcPr>
            <w:tcW w:w="1624" w:type="dxa"/>
            <w:vAlign w:val="top"/>
          </w:tcPr>
          <w:p>
            <w:pPr>
              <w:pStyle w:val="TableText"/>
              <w:spacing w:line="304" w:lineRule="auto"/>
              <w:rPr/>
            </w:pPr>
            <w:r/>
          </w:p>
          <w:p>
            <w:pPr>
              <w:ind w:left="424"/>
              <w:spacing w:before="49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0.2亿方/年</w:t>
            </w:r>
          </w:p>
        </w:tc>
        <w:tc>
          <w:tcPr>
            <w:tcW w:w="249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515" w:type="dxa"/>
            <w:vAlign w:val="top"/>
            <w:vMerge w:val="continue"/>
            <w:tcBorders>
              <w:bottom w:val="nil"/>
              <w:right w:val="single" w:color="000000" w:sz="1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34" w:hRule="atLeast"/>
        </w:trPr>
        <w:tc>
          <w:tcPr>
            <w:tcW w:w="831" w:type="dxa"/>
            <w:vAlign w:val="top"/>
            <w:vMerge w:val="continue"/>
            <w:tcBorders>
              <w:left w:val="single" w:color="000000" w:sz="12" w:space="0"/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1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spacing w:line="309" w:lineRule="auto"/>
              <w:rPr/>
            </w:pPr>
            <w:r/>
          </w:p>
          <w:p>
            <w:pPr>
              <w:ind w:left="163"/>
              <w:spacing w:before="49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彬州分输站</w:t>
            </w:r>
          </w:p>
        </w:tc>
        <w:tc>
          <w:tcPr>
            <w:tcW w:w="1123" w:type="dxa"/>
            <w:vAlign w:val="top"/>
          </w:tcPr>
          <w:p>
            <w:pPr>
              <w:ind w:left="97"/>
              <w:spacing w:before="166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陕西省咸阳市</w:t>
            </w:r>
          </w:p>
          <w:p>
            <w:pPr>
              <w:ind w:left="86"/>
              <w:spacing w:before="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彬州市太峪镇</w:t>
            </w:r>
          </w:p>
          <w:p>
            <w:pPr>
              <w:ind w:left="405"/>
              <w:spacing w:before="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景村</w:t>
            </w:r>
          </w:p>
        </w:tc>
        <w:tc>
          <w:tcPr>
            <w:tcW w:w="1840" w:type="dxa"/>
            <w:vAlign w:val="top"/>
          </w:tcPr>
          <w:p>
            <w:pPr>
              <w:ind w:left="57"/>
              <w:spacing w:before="166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下载口1处，管径300</w:t>
            </w:r>
            <w:r>
              <w:rPr>
                <w:rFonts w:ascii="SimSun" w:hAnsi="SimSun" w:eastAsia="SimSun" w:cs="SimSun"/>
                <w:sz w:val="15"/>
                <w:szCs w:val="15"/>
              </w:rPr>
              <w:t>mm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、</w:t>
            </w:r>
          </w:p>
          <w:p>
            <w:pPr>
              <w:ind w:left="55"/>
              <w:spacing w:before="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设计压力1.6</w:t>
            </w:r>
            <w:r>
              <w:rPr>
                <w:rFonts w:ascii="SimSun" w:hAnsi="SimSun" w:eastAsia="SimSun" w:cs="SimSun"/>
                <w:sz w:val="15"/>
                <w:szCs w:val="15"/>
              </w:rPr>
              <w:t>MPa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、设计下</w:t>
            </w:r>
          </w:p>
          <w:p>
            <w:pPr>
              <w:ind w:left="449"/>
              <w:spacing w:before="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载量2亿方/年</w:t>
            </w:r>
          </w:p>
        </w:tc>
        <w:tc>
          <w:tcPr>
            <w:tcW w:w="1624" w:type="dxa"/>
            <w:vAlign w:val="top"/>
          </w:tcPr>
          <w:p>
            <w:pPr>
              <w:pStyle w:val="TableText"/>
              <w:spacing w:line="309" w:lineRule="auto"/>
              <w:rPr/>
            </w:pPr>
            <w:r/>
          </w:p>
          <w:p>
            <w:pPr>
              <w:ind w:left="383"/>
              <w:spacing w:before="49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0.55亿方/年</w:t>
            </w:r>
          </w:p>
        </w:tc>
        <w:tc>
          <w:tcPr>
            <w:tcW w:w="249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515" w:type="dxa"/>
            <w:vAlign w:val="top"/>
            <w:vMerge w:val="continue"/>
            <w:tcBorders>
              <w:bottom w:val="nil"/>
              <w:right w:val="single" w:color="000000" w:sz="1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34" w:hRule="atLeast"/>
        </w:trPr>
        <w:tc>
          <w:tcPr>
            <w:tcW w:w="831" w:type="dxa"/>
            <w:vAlign w:val="top"/>
            <w:vMerge w:val="continue"/>
            <w:tcBorders>
              <w:left w:val="single" w:color="000000" w:sz="12" w:space="0"/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17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3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</w:tcPr>
          <w:p>
            <w:pPr>
              <w:pStyle w:val="TableText"/>
              <w:spacing w:line="315" w:lineRule="auto"/>
              <w:rPr/>
            </w:pPr>
            <w:r/>
          </w:p>
          <w:p>
            <w:pPr>
              <w:ind w:left="164"/>
              <w:spacing w:before="49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旬邑分输站</w:t>
            </w:r>
          </w:p>
        </w:tc>
        <w:tc>
          <w:tcPr>
            <w:tcW w:w="1123" w:type="dxa"/>
            <w:vAlign w:val="top"/>
          </w:tcPr>
          <w:p>
            <w:pPr>
              <w:ind w:left="100"/>
              <w:spacing w:line="20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pict>
                <v:shape id="_x0000_s2" style="position:absolute;margin-left:-32.4311pt;margin-top:36.8667pt;mso-position-vertical-relative:top-margin-area;mso-position-horizontal-relative:right-margin-area;width:9.65pt;height:11.35pt;z-index:2516582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19" w:line="230" w:lineRule="auto"/>
                          <w:rPr>
                            <w:rFonts w:ascii="SimSun" w:hAnsi="SimSun" w:eastAsia="SimSun" w:cs="SimSu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SimSun" w:hAnsi="SimSun" w:eastAsia="SimSun" w:cs="SimSun"/>
                            <w:sz w:val="15"/>
                            <w:szCs w:val="15"/>
                            <w:spacing w:val="2"/>
                          </w:rPr>
                          <w:t>米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陕西省咸阳市</w:t>
            </w:r>
          </w:p>
          <w:p>
            <w:pPr>
              <w:ind w:left="89"/>
              <w:spacing w:before="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旬邑县G211与</w:t>
            </w:r>
          </w:p>
          <w:p>
            <w:pPr>
              <w:ind w:left="87"/>
              <w:spacing w:before="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迎宾大道交叉</w:t>
            </w:r>
          </w:p>
          <w:p>
            <w:pPr>
              <w:ind w:left="71"/>
              <w:spacing w:before="6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口东南方向900</w:t>
            </w:r>
          </w:p>
        </w:tc>
        <w:tc>
          <w:tcPr>
            <w:tcW w:w="1840" w:type="dxa"/>
            <w:vAlign w:val="top"/>
          </w:tcPr>
          <w:p>
            <w:pPr>
              <w:ind w:left="57"/>
              <w:spacing w:before="171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下载口1处，管径150</w:t>
            </w:r>
            <w:r>
              <w:rPr>
                <w:rFonts w:ascii="SimSun" w:hAnsi="SimSun" w:eastAsia="SimSun" w:cs="SimSun"/>
                <w:sz w:val="15"/>
                <w:szCs w:val="15"/>
              </w:rPr>
              <w:t>mm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、</w:t>
            </w:r>
          </w:p>
          <w:p>
            <w:pPr>
              <w:ind w:left="55"/>
              <w:spacing w:before="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设计压力1.6</w:t>
            </w:r>
            <w:r>
              <w:rPr>
                <w:rFonts w:ascii="SimSun" w:hAnsi="SimSun" w:eastAsia="SimSun" w:cs="SimSun"/>
                <w:sz w:val="15"/>
                <w:szCs w:val="15"/>
              </w:rPr>
              <w:t>MPa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、设计下</w:t>
            </w:r>
          </w:p>
          <w:p>
            <w:pPr>
              <w:ind w:left="370"/>
              <w:spacing w:before="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载量0.9亿方/年</w:t>
            </w:r>
          </w:p>
        </w:tc>
        <w:tc>
          <w:tcPr>
            <w:tcW w:w="1624" w:type="dxa"/>
            <w:vAlign w:val="top"/>
          </w:tcPr>
          <w:p>
            <w:pPr>
              <w:pStyle w:val="TableText"/>
              <w:spacing w:line="315" w:lineRule="auto"/>
              <w:rPr/>
            </w:pPr>
            <w:r/>
          </w:p>
          <w:p>
            <w:pPr>
              <w:ind w:left="383"/>
              <w:spacing w:before="49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0.22亿方/年</w:t>
            </w:r>
          </w:p>
        </w:tc>
        <w:tc>
          <w:tcPr>
            <w:tcW w:w="2499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515" w:type="dxa"/>
            <w:vAlign w:val="top"/>
            <w:vMerge w:val="continue"/>
            <w:tcBorders>
              <w:bottom w:val="nil"/>
              <w:right w:val="single" w:color="000000" w:sz="1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52" w:hRule="atLeast"/>
        </w:trPr>
        <w:tc>
          <w:tcPr>
            <w:tcW w:w="831" w:type="dxa"/>
            <w:vAlign w:val="top"/>
            <w:vMerge w:val="continue"/>
            <w:tcBorders>
              <w:left w:val="single" w:color="000000" w:sz="12" w:space="0"/>
              <w:bottom w:val="single" w:color="000000" w:sz="1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17" w:type="dxa"/>
            <w:vAlign w:val="top"/>
            <w:vMerge w:val="continue"/>
            <w:tcBorders>
              <w:bottom w:val="single" w:color="000000" w:sz="1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3" w:type="dxa"/>
            <w:vAlign w:val="top"/>
            <w:vMerge w:val="continue"/>
            <w:tcBorders>
              <w:bottom w:val="single" w:color="000000" w:sz="1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3" w:type="dxa"/>
            <w:vAlign w:val="top"/>
            <w:vMerge w:val="continue"/>
            <w:tcBorders>
              <w:bottom w:val="single" w:color="000000" w:sz="1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24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162"/>
              <w:spacing w:before="49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淳化分输站</w:t>
            </w:r>
          </w:p>
        </w:tc>
        <w:tc>
          <w:tcPr>
            <w:tcW w:w="1123" w:type="dxa"/>
            <w:vAlign w:val="top"/>
            <w:tcBorders>
              <w:bottom w:val="single" w:color="000000" w:sz="12" w:space="0"/>
            </w:tcBorders>
          </w:tcPr>
          <w:p>
            <w:pPr>
              <w:ind w:left="97"/>
              <w:spacing w:before="17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陕西省咸阳市</w:t>
            </w:r>
          </w:p>
          <w:p>
            <w:pPr>
              <w:ind w:left="85"/>
              <w:spacing w:before="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淳化县城关街</w:t>
            </w:r>
          </w:p>
          <w:p>
            <w:pPr>
              <w:ind w:left="243"/>
              <w:spacing w:before="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道辛店村</w:t>
            </w:r>
          </w:p>
        </w:tc>
        <w:tc>
          <w:tcPr>
            <w:tcW w:w="1840" w:type="dxa"/>
            <w:vAlign w:val="top"/>
            <w:tcBorders>
              <w:bottom w:val="single" w:color="000000" w:sz="12" w:space="0"/>
            </w:tcBorders>
          </w:tcPr>
          <w:p>
            <w:pPr>
              <w:ind w:left="57"/>
              <w:spacing w:before="17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下载口1处，管径150</w:t>
            </w:r>
            <w:r>
              <w:rPr>
                <w:rFonts w:ascii="SimSun" w:hAnsi="SimSun" w:eastAsia="SimSun" w:cs="SimSun"/>
                <w:sz w:val="15"/>
                <w:szCs w:val="15"/>
              </w:rPr>
              <w:t>mm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、</w:t>
            </w:r>
          </w:p>
          <w:p>
            <w:pPr>
              <w:ind w:left="55"/>
              <w:spacing w:before="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设计压力1.6</w:t>
            </w:r>
            <w:r>
              <w:rPr>
                <w:rFonts w:ascii="SimSun" w:hAnsi="SimSun" w:eastAsia="SimSun" w:cs="SimSun"/>
                <w:sz w:val="15"/>
                <w:szCs w:val="15"/>
              </w:rPr>
              <w:t>MPa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、设计下</w:t>
            </w:r>
          </w:p>
          <w:p>
            <w:pPr>
              <w:ind w:left="370"/>
              <w:spacing w:before="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载量0.9亿方/年</w:t>
            </w:r>
          </w:p>
        </w:tc>
        <w:tc>
          <w:tcPr>
            <w:tcW w:w="1624" w:type="dxa"/>
            <w:vAlign w:val="top"/>
            <w:tcBorders>
              <w:bottom w:val="single" w:color="000000" w:sz="12" w:space="0"/>
            </w:tcBorders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424"/>
              <w:spacing w:before="49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0.2亿方/年</w:t>
            </w:r>
          </w:p>
        </w:tc>
        <w:tc>
          <w:tcPr>
            <w:tcW w:w="2499" w:type="dxa"/>
            <w:vAlign w:val="top"/>
            <w:vMerge w:val="continue"/>
            <w:tcBorders>
              <w:bottom w:val="single" w:color="000000" w:sz="1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2515" w:type="dxa"/>
            <w:vAlign w:val="top"/>
            <w:vMerge w:val="continue"/>
            <w:tcBorders>
              <w:bottom w:val="single" w:color="000000" w:sz="12" w:space="0"/>
              <w:right w:val="single" w:color="000000" w:sz="12" w:space="0"/>
              <w:top w:val="nil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pgSz w:w="16839" w:h="11907"/>
      <w:pgMar w:top="1012" w:right="1185" w:bottom="0" w:left="1003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Excel®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terms:created xsi:type="dcterms:W3CDTF">2026-09-21T14:49:17Z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2026-09-30T12:00:43</vt:filetime>
  </property>
</Properties>
</file>