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985"/>
        <w:spacing w:before="98" w:line="445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5"/>
          <w:position w:val="-2"/>
        </w:rPr>
        <w:t>咸阳市天然气有限公司</w:t>
      </w:r>
    </w:p>
    <w:p>
      <w:pPr>
        <w:ind w:left="445"/>
        <w:spacing w:before="132" w:line="446" w:lineRule="exact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14"/>
          <w:position w:val="-2"/>
        </w:rPr>
        <w:t>"气化咸阳"长输管道管容预约管理办法</w:t>
      </w:r>
    </w:p>
    <w:p>
      <w:pPr>
        <w:spacing w:line="356" w:lineRule="auto"/>
        <w:rPr>
          <w:rFonts w:ascii="Arial"/>
          <w:sz w:val="21"/>
        </w:rPr>
      </w:pPr>
      <w:r/>
    </w:p>
    <w:p>
      <w:pPr>
        <w:spacing w:line="356" w:lineRule="auto"/>
        <w:rPr>
          <w:rFonts w:ascii="Arial"/>
          <w:sz w:val="21"/>
        </w:rPr>
      </w:pPr>
      <w:r/>
    </w:p>
    <w:p>
      <w:pPr>
        <w:pStyle w:val="BodyText"/>
        <w:ind w:left="2593"/>
        <w:spacing w:before="101" w:line="224" w:lineRule="auto"/>
        <w:outlineLvl w:val="0"/>
        <w:rPr/>
      </w:pPr>
      <w:r>
        <w:rPr>
          <w:b/>
          <w:bCs/>
          <w:spacing w:val="3"/>
        </w:rPr>
        <w:t>一、管容预约基本原则</w:t>
      </w:r>
    </w:p>
    <w:p>
      <w:pPr>
        <w:pStyle w:val="BodyText"/>
        <w:ind w:left="19" w:right="249" w:firstLine="667"/>
        <w:spacing w:before="197" w:line="346" w:lineRule="auto"/>
        <w:rPr/>
      </w:pPr>
      <w:r>
        <w:rPr>
          <w:b/>
          <w:bCs/>
          <w:spacing w:val="14"/>
        </w:rPr>
        <w:t>第一条</w:t>
      </w:r>
      <w:r>
        <w:rPr>
          <w:spacing w:val="14"/>
        </w:rPr>
        <w:t xml:space="preserve"> </w:t>
      </w:r>
      <w:r>
        <w:rPr>
          <w:spacing w:val="14"/>
        </w:rPr>
        <w:t>本办法所称的托运商，是指在中华人民共和国</w:t>
      </w:r>
      <w:r>
        <w:rPr>
          <w:spacing w:val="9"/>
        </w:rPr>
        <w:t>境内注册的、符合国家法律法规及相关产业政策的天然气生</w:t>
      </w:r>
      <w:r>
        <w:rPr>
          <w:spacing w:val="9"/>
        </w:rPr>
        <w:t>产企业、贸易商、天然气销售企业及终端用户，包括天然气</w:t>
      </w:r>
      <w:r>
        <w:rPr>
          <w:spacing w:val="9"/>
        </w:rPr>
        <w:t>（含煤制天然气、煤层气、页岩气、致密砂岩气、生物质气</w:t>
      </w:r>
      <w:r>
        <w:rPr>
          <w:spacing w:val="9"/>
        </w:rPr>
        <w:t>等）生产企业、城镇燃气企业、天然气零售企业以及炼化企</w:t>
      </w:r>
      <w:r>
        <w:rPr>
          <w:spacing w:val="9"/>
        </w:rPr>
        <w:t>业、燃气发电企业、天然气工业用户、其他大型天然气直供</w:t>
      </w:r>
      <w:r>
        <w:rPr>
          <w:spacing w:val="-7"/>
        </w:rPr>
        <w:t>用户等。</w:t>
      </w:r>
    </w:p>
    <w:p>
      <w:pPr>
        <w:pStyle w:val="BodyText"/>
        <w:ind w:left="686"/>
        <w:spacing w:line="222" w:lineRule="auto"/>
        <w:rPr/>
      </w:pPr>
      <w:r>
        <w:rPr>
          <w:b/>
          <w:bCs/>
          <w:spacing w:val="7"/>
        </w:rPr>
        <w:t>第二条</w:t>
      </w:r>
      <w:r>
        <w:rPr>
          <w:spacing w:val="7"/>
        </w:rPr>
        <w:t xml:space="preserve"> </w:t>
      </w:r>
      <w:r>
        <w:rPr>
          <w:spacing w:val="7"/>
        </w:rPr>
        <w:t>可参与管容预约的托运商需符合以下要求：</w:t>
      </w:r>
    </w:p>
    <w:p>
      <w:pPr>
        <w:pStyle w:val="BodyText"/>
        <w:ind w:left="54" w:firstLine="605"/>
        <w:spacing w:before="208" w:line="345" w:lineRule="auto"/>
        <w:rPr/>
      </w:pPr>
      <w:r>
        <w:rPr>
          <w:spacing w:val="5"/>
        </w:rPr>
        <w:t>（</w:t>
      </w:r>
      <w:r>
        <w:rPr>
          <w:spacing w:val="-61"/>
        </w:rPr>
        <w:t xml:space="preserve"> </w:t>
      </w:r>
      <w:r>
        <w:rPr>
          <w:spacing w:val="5"/>
        </w:rPr>
        <w:t>一）在中华人民共和国境内注册的法人企业，经营范</w:t>
      </w:r>
      <w:r>
        <w:rPr>
          <w:spacing w:val="5"/>
        </w:rPr>
        <w:t>围包括天然气运营相关业务，且企业营业执照处于有效期内。</w:t>
      </w:r>
    </w:p>
    <w:p>
      <w:pPr>
        <w:pStyle w:val="BodyText"/>
        <w:ind w:left="40" w:right="300" w:firstLine="619"/>
        <w:spacing w:before="1" w:line="345" w:lineRule="auto"/>
        <w:rPr/>
      </w:pPr>
      <w:r>
        <w:rPr>
          <w:spacing w:val="7"/>
        </w:rPr>
        <w:t>（二）运营行为符合国家法律法规、地方政府规定及相</w:t>
      </w:r>
      <w:r>
        <w:rPr>
          <w:spacing w:val="-3"/>
        </w:rPr>
        <w:t>关产业政策。</w:t>
      </w:r>
    </w:p>
    <w:p>
      <w:pPr>
        <w:pStyle w:val="BodyText"/>
        <w:ind w:left="25" w:right="254" w:firstLine="634"/>
        <w:spacing w:before="4" w:line="345" w:lineRule="auto"/>
        <w:rPr/>
      </w:pPr>
      <w:r>
        <w:rPr>
          <w:spacing w:val="9"/>
        </w:rPr>
        <w:t>（三）从事天然气运营业务的应依据其经营内容提</w:t>
      </w:r>
      <w:r>
        <w:rPr>
          <w:spacing w:val="8"/>
        </w:rPr>
        <w:t>供相</w:t>
      </w:r>
      <w:r>
        <w:rPr>
          <w:spacing w:val="9"/>
        </w:rPr>
        <w:t>关行政许可，持有燃气经营许可证、危化品经</w:t>
      </w:r>
      <w:r>
        <w:rPr>
          <w:spacing w:val="8"/>
        </w:rPr>
        <w:t>营许可证、安</w:t>
      </w:r>
      <w:r>
        <w:rPr>
          <w:spacing w:val="9"/>
        </w:rPr>
        <w:t>全生产许可证、危化品运输许可证之一或多项</w:t>
      </w:r>
      <w:r>
        <w:rPr>
          <w:spacing w:val="8"/>
        </w:rPr>
        <w:t>，且相关资质</w:t>
      </w:r>
      <w:r>
        <w:rPr>
          <w:spacing w:val="2"/>
        </w:rPr>
        <w:t>许可证明处于有效期内。</w:t>
      </w:r>
    </w:p>
    <w:p>
      <w:pPr>
        <w:pStyle w:val="BodyText"/>
        <w:ind w:left="659"/>
        <w:spacing w:before="2" w:line="222" w:lineRule="auto"/>
        <w:rPr/>
      </w:pPr>
      <w:r>
        <w:rPr>
          <w:spacing w:val="5"/>
        </w:rPr>
        <w:t>（四）有安全生产相关资质。</w:t>
      </w:r>
    </w:p>
    <w:p>
      <w:pPr>
        <w:pStyle w:val="BodyText"/>
        <w:ind w:left="659"/>
        <w:spacing w:before="206" w:line="222" w:lineRule="auto"/>
        <w:rPr/>
      </w:pPr>
      <w:r>
        <w:rPr>
          <w:spacing w:val="8"/>
        </w:rPr>
        <w:t>（五）合同履行记录良好。</w:t>
      </w:r>
    </w:p>
    <w:p>
      <w:pPr>
        <w:pStyle w:val="BodyText"/>
        <w:ind w:left="30" w:right="286" w:firstLine="629"/>
        <w:spacing w:before="205" w:line="347" w:lineRule="auto"/>
        <w:rPr/>
      </w:pPr>
      <w:r>
        <w:rPr>
          <w:spacing w:val="7"/>
        </w:rPr>
        <w:t>（六）财务、信用、运营与债务偿还能力状况良好，无</w:t>
      </w:r>
      <w:r>
        <w:rPr>
          <w:spacing w:val="8"/>
        </w:rPr>
        <w:t>违法或不良信用记录，满足公司准入要求。</w:t>
      </w:r>
    </w:p>
    <w:p>
      <w:pPr>
        <w:spacing w:line="347" w:lineRule="auto"/>
        <w:sectPr>
          <w:pgSz w:w="11907" w:h="16839"/>
          <w:pgMar w:top="1431" w:right="1550" w:bottom="0" w:left="1785" w:header="0" w:footer="0" w:gutter="0"/>
        </w:sectPr>
        <w:rPr/>
      </w:pPr>
    </w:p>
    <w:p>
      <w:pPr>
        <w:pStyle w:val="BodyText"/>
        <w:ind w:left="659"/>
        <w:spacing w:before="201" w:line="221" w:lineRule="auto"/>
        <w:rPr/>
      </w:pPr>
      <w:r>
        <w:rPr>
          <w:spacing w:val="8"/>
        </w:rPr>
        <w:t>（七）符合准入条件并通过公司审核。</w:t>
      </w:r>
    </w:p>
    <w:p>
      <w:pPr>
        <w:pStyle w:val="BodyText"/>
        <w:ind w:left="26" w:firstLine="632"/>
        <w:spacing w:before="203" w:line="346" w:lineRule="auto"/>
        <w:rPr/>
      </w:pPr>
      <w:r>
        <w:rPr>
          <w:spacing w:val="9"/>
        </w:rPr>
        <w:t>（八）进入天然气管网设施的天然气质量应符合中华人</w:t>
      </w:r>
      <w:r>
        <w:rPr>
          <w:spacing w:val="4"/>
        </w:rPr>
        <w:t>民共和国标准</w:t>
      </w:r>
      <w:r>
        <w:rPr>
          <w:spacing w:val="4"/>
        </w:rPr>
        <w:t xml:space="preserve"> </w:t>
      </w:r>
      <w:r>
        <w:rPr/>
        <w:t>GB</w:t>
      </w:r>
      <w:r>
        <w:rPr>
          <w:spacing w:val="4"/>
        </w:rPr>
        <w:t>17820《天然气》和</w:t>
      </w:r>
      <w:r>
        <w:rPr>
          <w:spacing w:val="-61"/>
        </w:rPr>
        <w:t xml:space="preserve"> </w:t>
      </w:r>
      <w:r>
        <w:rPr/>
        <w:t>GB</w:t>
      </w:r>
      <w:r>
        <w:rPr>
          <w:spacing w:val="4"/>
        </w:rPr>
        <w:t>/T</w:t>
      </w:r>
      <w:r>
        <w:rPr>
          <w:spacing w:val="4"/>
        </w:rPr>
        <w:t xml:space="preserve"> </w:t>
      </w:r>
      <w:r>
        <w:rPr>
          <w:spacing w:val="4"/>
        </w:rPr>
        <w:t>37124《进</w:t>
      </w:r>
      <w:r>
        <w:rPr>
          <w:spacing w:val="3"/>
        </w:rPr>
        <w:t>入天然</w:t>
      </w:r>
      <w:r>
        <w:rPr>
          <w:spacing w:val="12"/>
        </w:rPr>
        <w:t>气长输管道的气体质量要求》中所规定的天然</w:t>
      </w:r>
      <w:r>
        <w:rPr>
          <w:spacing w:val="11"/>
        </w:rPr>
        <w:t>气质量要求，</w:t>
      </w:r>
      <w:r>
        <w:rPr>
          <w:spacing w:val="21"/>
        </w:rPr>
        <w:t>以及公司为满足客户需求和输送条件对天然气质量参数的</w:t>
      </w:r>
      <w:r>
        <w:rPr>
          <w:spacing w:val="4"/>
        </w:rPr>
        <w:t>其他要求。</w:t>
      </w:r>
    </w:p>
    <w:p>
      <w:pPr>
        <w:pStyle w:val="BodyText"/>
        <w:ind w:left="659"/>
        <w:spacing w:before="1" w:line="220" w:lineRule="auto"/>
        <w:rPr/>
      </w:pPr>
      <w:r>
        <w:rPr>
          <w:spacing w:val="6"/>
        </w:rPr>
        <w:t>（九）满足公司在交接点的压力要求。</w:t>
      </w:r>
    </w:p>
    <w:p>
      <w:pPr>
        <w:pStyle w:val="BodyText"/>
        <w:ind w:left="659"/>
        <w:spacing w:before="207" w:line="223" w:lineRule="auto"/>
        <w:rPr/>
      </w:pPr>
      <w:r>
        <w:rPr>
          <w:spacing w:val="8"/>
        </w:rPr>
        <w:t>（十）满足公司计量相关规定等。</w:t>
      </w:r>
    </w:p>
    <w:p>
      <w:pPr>
        <w:pStyle w:val="BodyText"/>
        <w:ind w:left="659"/>
        <w:spacing w:before="205" w:line="224" w:lineRule="auto"/>
        <w:rPr/>
      </w:pPr>
      <w:r>
        <w:rPr>
          <w:spacing w:val="-6"/>
        </w:rPr>
        <w:t>（十</w:t>
      </w:r>
      <w:r>
        <w:rPr>
          <w:spacing w:val="-89"/>
        </w:rPr>
        <w:t xml:space="preserve"> </w:t>
      </w:r>
      <w:r>
        <w:rPr>
          <w:spacing w:val="-6"/>
        </w:rPr>
        <w:t>一</w:t>
      </w:r>
      <w:r>
        <w:rPr>
          <w:spacing w:val="-68"/>
        </w:rPr>
        <w:t xml:space="preserve"> </w:t>
      </w:r>
      <w:r>
        <w:rPr>
          <w:spacing w:val="-6"/>
        </w:rPr>
        <w:t>）需与公司管道联通。</w:t>
      </w:r>
    </w:p>
    <w:p>
      <w:pPr>
        <w:pStyle w:val="BodyText"/>
        <w:ind w:left="659"/>
        <w:spacing w:before="205" w:line="223" w:lineRule="auto"/>
        <w:rPr/>
      </w:pPr>
      <w:r>
        <w:rPr>
          <w:spacing w:val="8"/>
        </w:rPr>
        <w:t>（十二）满足公司规定的其他要求。</w:t>
      </w:r>
    </w:p>
    <w:p>
      <w:pPr>
        <w:pStyle w:val="BodyText"/>
        <w:ind w:left="20" w:right="75" w:firstLine="665"/>
        <w:spacing w:before="209" w:line="345" w:lineRule="auto"/>
        <w:rPr/>
      </w:pPr>
      <w:r>
        <w:rPr>
          <w:b/>
          <w:bCs/>
          <w:spacing w:val="14"/>
        </w:rPr>
        <w:t>第三条</w:t>
      </w:r>
      <w:r>
        <w:rPr>
          <w:spacing w:val="14"/>
        </w:rPr>
        <w:t xml:space="preserve"> </w:t>
      </w:r>
      <w:r>
        <w:rPr>
          <w:spacing w:val="14"/>
        </w:rPr>
        <w:t>管容分配原则，一是对需承担国家或全省</w:t>
      </w:r>
      <w:r>
        <w:rPr>
          <w:spacing w:val="13"/>
        </w:rPr>
        <w:t>民生</w:t>
      </w:r>
      <w:r>
        <w:rPr>
          <w:spacing w:val="9"/>
        </w:rPr>
        <w:t>保供、重大应急保障、重点项目保供的天然气资源，优先提</w:t>
      </w:r>
      <w:r>
        <w:rPr>
          <w:spacing w:val="9"/>
        </w:rPr>
        <w:t>供服务；二是在保障现有用户服务的前提下，根据天然气管</w:t>
      </w:r>
      <w:r>
        <w:rPr>
          <w:spacing w:val="9"/>
        </w:rPr>
        <w:t>网设施容量剩余情况，按照先到先得、申请服务时长优</w:t>
      </w:r>
      <w:r>
        <w:rPr>
          <w:spacing w:val="8"/>
        </w:rPr>
        <w:t>先等</w:t>
      </w:r>
      <w:r>
        <w:rPr>
          <w:spacing w:val="9"/>
        </w:rPr>
        <w:t>原则决定容量分配；三是收回申请方长期未使用的管容二次</w:t>
      </w:r>
      <w:r>
        <w:rPr>
          <w:spacing w:val="-11"/>
        </w:rPr>
        <w:t>分配。</w:t>
      </w:r>
    </w:p>
    <w:p>
      <w:pPr>
        <w:pStyle w:val="BodyText"/>
        <w:ind w:left="686"/>
        <w:spacing w:before="2" w:line="219" w:lineRule="auto"/>
        <w:rPr/>
      </w:pPr>
      <w:r>
        <w:rPr>
          <w:b/>
          <w:bCs/>
          <w:spacing w:val="7"/>
        </w:rPr>
        <w:t>第四条</w:t>
      </w:r>
      <w:r>
        <w:rPr>
          <w:spacing w:val="7"/>
        </w:rPr>
        <w:t xml:space="preserve"> </w:t>
      </w:r>
      <w:r>
        <w:rPr>
          <w:spacing w:val="7"/>
        </w:rPr>
        <w:t>公司禁止托运商将管容分割转让给第三方。</w:t>
      </w:r>
    </w:p>
    <w:p>
      <w:pPr>
        <w:pStyle w:val="BodyText"/>
        <w:ind w:left="2591"/>
        <w:spacing w:before="211" w:line="224" w:lineRule="auto"/>
        <w:outlineLvl w:val="0"/>
        <w:rPr/>
      </w:pPr>
      <w:r>
        <w:rPr>
          <w:b/>
          <w:bCs/>
          <w:spacing w:val="4"/>
        </w:rPr>
        <w:t>二、管容预约服务流程</w:t>
      </w:r>
    </w:p>
    <w:p>
      <w:pPr>
        <w:pStyle w:val="BodyText"/>
        <w:ind w:left="17" w:right="76" w:firstLine="669"/>
        <w:spacing w:before="207" w:line="345" w:lineRule="auto"/>
        <w:rPr/>
      </w:pPr>
      <w:r>
        <w:rPr>
          <w:b/>
          <w:bCs/>
          <w:spacing w:val="10"/>
        </w:rPr>
        <w:t>第五条</w:t>
      </w:r>
      <w:r>
        <w:rPr>
          <w:spacing w:val="10"/>
        </w:rPr>
        <w:t xml:space="preserve"> </w:t>
      </w:r>
      <w:r>
        <w:rPr>
          <w:spacing w:val="10"/>
        </w:rPr>
        <w:t>托运商提出服务申请，</w:t>
      </w:r>
      <w:r>
        <w:rPr>
          <w:spacing w:val="-59"/>
        </w:rPr>
        <w:t xml:space="preserve"> </w:t>
      </w:r>
      <w:r>
        <w:rPr>
          <w:spacing w:val="10"/>
        </w:rPr>
        <w:t>由公司按照容量服务分</w:t>
      </w:r>
      <w:r>
        <w:rPr>
          <w:spacing w:val="9"/>
        </w:rPr>
        <w:t>配原则进行审核与受理。对不符合服务条件和要求，或存在</w:t>
      </w:r>
      <w:r>
        <w:rPr>
          <w:spacing w:val="9"/>
        </w:rPr>
        <w:t>信息造假、重大违约等行为的申请方服务申请，公司有权不</w:t>
      </w:r>
      <w:r>
        <w:rPr>
          <w:spacing w:val="2"/>
        </w:rPr>
        <w:t>予受理；对已经受理的，</w:t>
      </w:r>
      <w:r>
        <w:rPr>
          <w:spacing w:val="-82"/>
        </w:rPr>
        <w:t xml:space="preserve"> </w:t>
      </w:r>
      <w:r>
        <w:rPr>
          <w:spacing w:val="2"/>
        </w:rPr>
        <w:t>可以终止服务。</w:t>
      </w:r>
    </w:p>
    <w:p>
      <w:pPr>
        <w:pStyle w:val="BodyText"/>
        <w:ind w:left="32" w:right="76" w:firstLine="654"/>
        <w:spacing w:before="2" w:line="346" w:lineRule="auto"/>
        <w:rPr/>
      </w:pPr>
      <w:r>
        <w:rPr>
          <w:b/>
          <w:bCs/>
          <w:spacing w:val="10"/>
        </w:rPr>
        <w:t>第六条</w:t>
      </w:r>
      <w:r>
        <w:rPr>
          <w:spacing w:val="10"/>
        </w:rPr>
        <w:t xml:space="preserve"> </w:t>
      </w:r>
      <w:r>
        <w:rPr>
          <w:spacing w:val="10"/>
        </w:rPr>
        <w:t>托运商需书面来函申请管容预约服务，</w:t>
      </w:r>
      <w:r>
        <w:rPr>
          <w:spacing w:val="-59"/>
        </w:rPr>
        <w:t xml:space="preserve"> </w:t>
      </w:r>
      <w:r>
        <w:rPr>
          <w:spacing w:val="10"/>
        </w:rPr>
        <w:t>申请内</w:t>
      </w:r>
      <w:r>
        <w:rPr>
          <w:spacing w:val="8"/>
        </w:rPr>
        <w:t>容应包括但不限于：计划输送量、上载点、下载点、输气压</w:t>
      </w:r>
    </w:p>
    <w:p>
      <w:pPr>
        <w:spacing w:line="346" w:lineRule="auto"/>
        <w:sectPr>
          <w:pgSz w:w="11907" w:h="16839"/>
          <w:pgMar w:top="1431" w:right="1726" w:bottom="0" w:left="1785" w:header="0" w:footer="0" w:gutter="0"/>
        </w:sectPr>
        <w:rPr/>
      </w:pPr>
    </w:p>
    <w:p>
      <w:pPr>
        <w:pStyle w:val="BodyText"/>
        <w:ind w:left="56" w:right="97" w:hanging="23"/>
        <w:spacing w:before="201" w:line="344" w:lineRule="auto"/>
        <w:rPr/>
      </w:pPr>
      <w:r>
        <w:rPr>
          <w:spacing w:val="8"/>
        </w:rPr>
        <w:t>力、计量条件、托运商基本信息、天然气购销合同及资质证</w:t>
      </w:r>
      <w:r>
        <w:rPr>
          <w:spacing w:val="3"/>
        </w:rPr>
        <w:t>明等。公司将于收到申请之日起</w:t>
      </w:r>
      <w:r>
        <w:rPr>
          <w:spacing w:val="-26"/>
        </w:rPr>
        <w:t xml:space="preserve"> </w:t>
      </w:r>
      <w:r>
        <w:rPr>
          <w:spacing w:val="3"/>
        </w:rPr>
        <w:t>15</w:t>
      </w:r>
      <w:r>
        <w:rPr>
          <w:spacing w:val="-60"/>
        </w:rPr>
        <w:t xml:space="preserve"> </w:t>
      </w:r>
      <w:r>
        <w:rPr>
          <w:spacing w:val="3"/>
        </w:rPr>
        <w:t>个工作日内答复结果。</w:t>
      </w:r>
    </w:p>
    <w:p>
      <w:pPr>
        <w:pStyle w:val="BodyText"/>
        <w:ind w:left="23" w:right="92" w:firstLine="663"/>
        <w:spacing w:before="6" w:line="345" w:lineRule="auto"/>
        <w:rPr/>
      </w:pPr>
      <w:r>
        <w:rPr>
          <w:b/>
          <w:bCs/>
          <w:spacing w:val="14"/>
        </w:rPr>
        <w:t>第七条</w:t>
      </w:r>
      <w:r>
        <w:rPr>
          <w:spacing w:val="14"/>
        </w:rPr>
        <w:t xml:space="preserve"> </w:t>
      </w:r>
      <w:r>
        <w:rPr>
          <w:spacing w:val="14"/>
        </w:rPr>
        <w:t>有短期容量服务或临时容量服务需求的，托运</w:t>
      </w:r>
      <w:r>
        <w:rPr>
          <w:spacing w:val="7"/>
        </w:rPr>
        <w:t>商需提前</w:t>
      </w:r>
      <w:r>
        <w:rPr>
          <w:spacing w:val="-47"/>
        </w:rPr>
        <w:t xml:space="preserve"> </w:t>
      </w:r>
      <w:r>
        <w:rPr>
          <w:spacing w:val="7"/>
        </w:rPr>
        <w:t>7</w:t>
      </w:r>
      <w:r>
        <w:rPr>
          <w:spacing w:val="-60"/>
        </w:rPr>
        <w:t xml:space="preserve"> </w:t>
      </w:r>
      <w:r>
        <w:rPr>
          <w:spacing w:val="7"/>
        </w:rPr>
        <w:t>个工作日以上向公司提交容量服务申请。公司将</w:t>
      </w:r>
      <w:r>
        <w:rPr>
          <w:spacing w:val="9"/>
        </w:rPr>
        <w:t>根据天然气管网设施容量剩余情况，按照先到先得</w:t>
      </w:r>
      <w:r>
        <w:rPr>
          <w:spacing w:val="8"/>
        </w:rPr>
        <w:t>、申请服</w:t>
      </w:r>
      <w:r>
        <w:rPr>
          <w:spacing w:val="7"/>
        </w:rPr>
        <w:t>务时长优先等原则决定容量分配，并于收到申请之日起</w:t>
      </w:r>
      <w:r>
        <w:rPr>
          <w:spacing w:val="-44"/>
        </w:rPr>
        <w:t xml:space="preserve"> </w:t>
      </w:r>
      <w:r>
        <w:rPr>
          <w:spacing w:val="7"/>
        </w:rPr>
        <w:t>5</w:t>
      </w:r>
      <w:r>
        <w:rPr>
          <w:spacing w:val="-58"/>
        </w:rPr>
        <w:t xml:space="preserve"> </w:t>
      </w:r>
      <w:r>
        <w:rPr>
          <w:spacing w:val="7"/>
        </w:rPr>
        <w:t>个</w:t>
      </w:r>
      <w:r>
        <w:rPr>
          <w:spacing w:val="3"/>
        </w:rPr>
        <w:t>工作日内答复结果。</w:t>
      </w:r>
    </w:p>
    <w:p>
      <w:pPr>
        <w:pStyle w:val="BodyText"/>
        <w:ind w:left="30" w:right="95" w:firstLine="655"/>
        <w:spacing w:before="3" w:line="345" w:lineRule="auto"/>
        <w:rPr/>
      </w:pPr>
      <w:r>
        <w:rPr>
          <w:b/>
          <w:bCs/>
          <w:spacing w:val="1"/>
        </w:rPr>
        <w:t>第八条</w:t>
      </w:r>
      <w:r>
        <w:rPr>
          <w:spacing w:val="1"/>
        </w:rPr>
        <w:t xml:space="preserve"> </w:t>
      </w:r>
      <w:r>
        <w:rPr>
          <w:spacing w:val="1"/>
        </w:rPr>
        <w:t>公司在收到申请后，若审查通过，将进入合同签</w:t>
      </w:r>
      <w:r>
        <w:rPr>
          <w:spacing w:val="6"/>
        </w:rPr>
        <w:t>订流程；若未通过，</w:t>
      </w:r>
      <w:r>
        <w:rPr>
          <w:spacing w:val="-83"/>
        </w:rPr>
        <w:t xml:space="preserve"> </w:t>
      </w:r>
      <w:r>
        <w:rPr>
          <w:spacing w:val="6"/>
        </w:rPr>
        <w:t>由公司向托运商书面回复原因，</w:t>
      </w:r>
      <w:r>
        <w:rPr>
          <w:spacing w:val="5"/>
        </w:rPr>
        <w:t>托运商</w:t>
      </w:r>
      <w:r>
        <w:rPr>
          <w:spacing w:val="8"/>
        </w:rPr>
        <w:t>需在</w:t>
      </w:r>
      <w:r>
        <w:rPr>
          <w:spacing w:val="8"/>
        </w:rPr>
        <w:t xml:space="preserve"> </w:t>
      </w:r>
      <w:r>
        <w:rPr>
          <w:spacing w:val="8"/>
        </w:rPr>
        <w:t>10</w:t>
      </w:r>
      <w:r>
        <w:rPr>
          <w:spacing w:val="8"/>
        </w:rPr>
        <w:t xml:space="preserve"> </w:t>
      </w:r>
      <w:r>
        <w:rPr>
          <w:spacing w:val="8"/>
        </w:rPr>
        <w:t>个工作日内补充或重新提交申请材料，如若逾期视</w:t>
      </w:r>
      <w:r>
        <w:rPr>
          <w:spacing w:val="2"/>
        </w:rPr>
        <w:t>为主动放弃管容预约。</w:t>
      </w:r>
    </w:p>
    <w:p>
      <w:pPr>
        <w:pStyle w:val="BodyText"/>
        <w:ind w:left="26" w:firstLine="659"/>
        <w:spacing w:before="3" w:line="345" w:lineRule="auto"/>
        <w:rPr/>
      </w:pPr>
      <w:r>
        <w:rPr>
          <w:b/>
          <w:bCs/>
          <w:spacing w:val="5"/>
        </w:rPr>
        <w:t>第九条</w:t>
      </w:r>
      <w:r>
        <w:rPr>
          <w:spacing w:val="5"/>
        </w:rPr>
        <w:t xml:space="preserve"> </w:t>
      </w:r>
      <w:r>
        <w:rPr>
          <w:spacing w:val="5"/>
        </w:rPr>
        <w:t>对审查通过的托运商，公司根据管容分配</w:t>
      </w:r>
      <w:r>
        <w:rPr>
          <w:spacing w:val="4"/>
        </w:rPr>
        <w:t>原则、</w:t>
      </w:r>
      <w:r>
        <w:rPr>
          <w:spacing w:val="9"/>
        </w:rPr>
        <w:t>现有管容资源、市场需求及安全运行条件，对申</w:t>
      </w:r>
      <w:r>
        <w:rPr>
          <w:spacing w:val="8"/>
        </w:rPr>
        <w:t>请方的申请</w:t>
      </w:r>
      <w:r>
        <w:rPr>
          <w:spacing w:val="4"/>
        </w:rPr>
        <w:t>进行分配。</w:t>
      </w:r>
      <w:r>
        <w:rPr>
          <w:spacing w:val="-81"/>
        </w:rPr>
        <w:t xml:space="preserve"> </w:t>
      </w:r>
      <w:r>
        <w:rPr>
          <w:spacing w:val="4"/>
        </w:rPr>
        <w:t>申请方需在公司发出分配结果通知后</w:t>
      </w:r>
      <w:r>
        <w:rPr>
          <w:spacing w:val="3"/>
        </w:rPr>
        <w:t>的</w:t>
      </w:r>
      <w:r>
        <w:rPr>
          <w:spacing w:val="-37"/>
        </w:rPr>
        <w:t xml:space="preserve"> </w:t>
      </w:r>
      <w:r>
        <w:rPr>
          <w:spacing w:val="3"/>
        </w:rPr>
        <w:t>3</w:t>
      </w:r>
      <w:r>
        <w:rPr>
          <w:spacing w:val="-60"/>
        </w:rPr>
        <w:t xml:space="preserve"> </w:t>
      </w:r>
      <w:r>
        <w:rPr>
          <w:spacing w:val="3"/>
        </w:rPr>
        <w:t>个工作</w:t>
      </w:r>
      <w:r>
        <w:rPr>
          <w:spacing w:val="8"/>
        </w:rPr>
        <w:t>日内确认使用计划，逾期未确认视为放弃。</w:t>
      </w:r>
    </w:p>
    <w:p>
      <w:pPr>
        <w:pStyle w:val="BodyText"/>
        <w:ind w:left="3079"/>
        <w:spacing w:before="1" w:line="223" w:lineRule="auto"/>
        <w:outlineLvl w:val="0"/>
        <w:rPr/>
      </w:pPr>
      <w:r>
        <w:rPr>
          <w:b/>
          <w:bCs/>
          <w:spacing w:val="3"/>
        </w:rPr>
        <w:t>三、管容确认及使用</w:t>
      </w:r>
    </w:p>
    <w:p>
      <w:pPr>
        <w:pStyle w:val="BodyText"/>
        <w:ind w:left="21" w:right="100" w:firstLine="664"/>
        <w:spacing w:before="207" w:line="345" w:lineRule="auto"/>
        <w:rPr/>
      </w:pPr>
      <w:r>
        <w:rPr>
          <w:b/>
          <w:bCs/>
          <w:spacing w:val="-4"/>
        </w:rPr>
        <w:t>第十条</w:t>
      </w:r>
      <w:r>
        <w:rPr>
          <w:spacing w:val="-4"/>
        </w:rPr>
        <w:t xml:space="preserve"> </w:t>
      </w:r>
      <w:r>
        <w:rPr>
          <w:spacing w:val="-4"/>
        </w:rPr>
        <w:t>托运商需于每月</w:t>
      </w:r>
      <w:r>
        <w:rPr>
          <w:spacing w:val="-46"/>
        </w:rPr>
        <w:t xml:space="preserve"> </w:t>
      </w:r>
      <w:r>
        <w:rPr>
          <w:spacing w:val="-4"/>
        </w:rPr>
        <w:t>5</w:t>
      </w:r>
      <w:r>
        <w:rPr>
          <w:spacing w:val="-4"/>
        </w:rPr>
        <w:t xml:space="preserve"> </w:t>
      </w:r>
      <w:r>
        <w:rPr>
          <w:spacing w:val="-4"/>
        </w:rPr>
        <w:t>日前（如遇国家法定节假日，</w:t>
      </w:r>
      <w:r>
        <w:rPr>
          <w:spacing w:val="12"/>
        </w:rPr>
        <w:t>则自动顺延至该国家法定节假日后的第一个工作日</w:t>
      </w:r>
      <w:r>
        <w:rPr>
          <w:spacing w:val="-70"/>
        </w:rPr>
        <w:t>），</w:t>
      </w:r>
      <w:r>
        <w:rPr>
          <w:spacing w:val="-76"/>
        </w:rPr>
        <w:t xml:space="preserve"> </w:t>
      </w:r>
      <w:r>
        <w:rPr>
          <w:spacing w:val="12"/>
        </w:rPr>
        <w:t>以线</w:t>
      </w:r>
      <w:r>
        <w:rPr>
          <w:spacing w:val="-5"/>
        </w:rPr>
        <w:t>上、线下或双方约定的其他方式，对当年合同年剩余月份（不</w:t>
      </w:r>
      <w:r>
        <w:rPr>
          <w:spacing w:val="9"/>
        </w:rPr>
        <w:t>含当月）服务产品进行确认，确认的具体内容包括剩余</w:t>
      </w:r>
      <w:r>
        <w:rPr>
          <w:spacing w:val="8"/>
        </w:rPr>
        <w:t>各月</w:t>
      </w:r>
      <w:r>
        <w:rPr>
          <w:spacing w:val="-3"/>
        </w:rPr>
        <w:t>份合同签订量、计划输送量、上载点、下载点、输气</w:t>
      </w:r>
      <w:r>
        <w:rPr>
          <w:spacing w:val="-4"/>
        </w:rPr>
        <w:t>压力等。</w:t>
      </w:r>
      <w:r>
        <w:rPr>
          <w:spacing w:val="7"/>
        </w:rPr>
        <w:t>如托运商未及时进行确认，则视为按签约管容执行。</w:t>
      </w:r>
    </w:p>
    <w:p>
      <w:pPr>
        <w:pStyle w:val="BodyText"/>
        <w:ind w:left="44" w:right="94" w:firstLine="641"/>
        <w:spacing w:before="2" w:line="345" w:lineRule="auto"/>
        <w:rPr/>
      </w:pPr>
      <w:r>
        <w:rPr>
          <w:b/>
          <w:bCs/>
          <w:spacing w:val="14"/>
        </w:rPr>
        <w:t>第十一条</w:t>
      </w:r>
      <w:r>
        <w:rPr>
          <w:spacing w:val="14"/>
        </w:rPr>
        <w:t xml:space="preserve"> </w:t>
      </w:r>
      <w:r>
        <w:rPr>
          <w:spacing w:val="14"/>
        </w:rPr>
        <w:t>托运商提交的月度及以上容量服务需</w:t>
      </w:r>
      <w:r>
        <w:rPr>
          <w:spacing w:val="13"/>
        </w:rPr>
        <w:t>求计划</w:t>
      </w:r>
      <w:r>
        <w:rPr>
          <w:spacing w:val="14"/>
        </w:rPr>
        <w:t>与合同预定月度及以上容量服务的偏差值在</w:t>
      </w:r>
      <w:r>
        <w:rPr>
          <w:spacing w:val="13"/>
        </w:rPr>
        <w:t xml:space="preserve"> </w:t>
      </w:r>
      <w:r>
        <w:rPr>
          <w:spacing w:val="13"/>
        </w:rPr>
        <w:t>3%以内为正常</w:t>
      </w:r>
    </w:p>
    <w:p>
      <w:pPr>
        <w:spacing w:line="345" w:lineRule="auto"/>
        <w:sectPr>
          <w:pgSz w:w="11907" w:h="16839"/>
          <w:pgMar w:top="1431" w:right="1705" w:bottom="0" w:left="1785" w:header="0" w:footer="0" w:gutter="0"/>
        </w:sectPr>
        <w:rPr/>
      </w:pPr>
    </w:p>
    <w:p>
      <w:pPr>
        <w:pStyle w:val="BodyText"/>
        <w:ind w:left="24" w:right="165" w:firstLine="20"/>
        <w:spacing w:before="207" w:line="345" w:lineRule="auto"/>
        <w:jc w:val="both"/>
        <w:rPr/>
      </w:pPr>
      <w:r>
        <w:rPr>
          <w:spacing w:val="11"/>
        </w:rPr>
        <w:t>波动，公司按照托运商提交的容量服务需求计划分配容量。</w:t>
      </w:r>
      <w:r>
        <w:rPr>
          <w:spacing w:val="21"/>
        </w:rPr>
        <w:t>当托运商提交的月度及以上容量服务需求计划小于合同预</w:t>
      </w:r>
      <w:r>
        <w:rPr>
          <w:spacing w:val="4"/>
        </w:rPr>
        <w:t>定月度及以上容量服务时且差值大于</w:t>
      </w:r>
      <w:r>
        <w:rPr>
          <w:spacing w:val="-30"/>
        </w:rPr>
        <w:t xml:space="preserve"> </w:t>
      </w:r>
      <w:r>
        <w:rPr>
          <w:spacing w:val="4"/>
        </w:rPr>
        <w:t>3%时，公司按照托运商</w:t>
      </w:r>
      <w:r>
        <w:rPr>
          <w:spacing w:val="9"/>
        </w:rPr>
        <w:t>提交的容量服务需求计划分配容量，其剩余容量服务</w:t>
      </w:r>
      <w:r>
        <w:rPr>
          <w:spacing w:val="8"/>
        </w:rPr>
        <w:t>视为托</w:t>
      </w:r>
      <w:r>
        <w:rPr>
          <w:spacing w:val="9"/>
        </w:rPr>
        <w:t>运商主动放弃，放弃容量服务由公司重新分配。</w:t>
      </w:r>
      <w:r>
        <w:rPr>
          <w:spacing w:val="8"/>
        </w:rPr>
        <w:t>当托运商提</w:t>
      </w:r>
      <w:r>
        <w:rPr>
          <w:spacing w:val="21"/>
        </w:rPr>
        <w:t>交的月度及以上容量服务需求计划大于合同预定月度及以</w:t>
      </w:r>
      <w:r>
        <w:rPr>
          <w:spacing w:val="4"/>
        </w:rPr>
        <w:t>上容量服务且差值大于</w:t>
      </w:r>
      <w:r>
        <w:rPr>
          <w:spacing w:val="-31"/>
        </w:rPr>
        <w:t xml:space="preserve"> </w:t>
      </w:r>
      <w:r>
        <w:rPr>
          <w:spacing w:val="4"/>
        </w:rPr>
        <w:t>3%时，公司先按照合同约定分配容量</w:t>
      </w:r>
      <w:r>
        <w:rPr>
          <w:spacing w:val="9"/>
        </w:rPr>
        <w:t>服务后，根据剩余容量服务情况决定是否接受超出合</w:t>
      </w:r>
      <w:r>
        <w:rPr>
          <w:spacing w:val="8"/>
        </w:rPr>
        <w:t>同约定</w:t>
      </w:r>
      <w:r>
        <w:rPr/>
        <w:t>的容量服务。</w:t>
      </w:r>
    </w:p>
    <w:p>
      <w:pPr>
        <w:pStyle w:val="BodyText"/>
        <w:ind w:left="24" w:firstLine="661"/>
        <w:spacing w:before="3" w:line="345" w:lineRule="auto"/>
        <w:rPr/>
      </w:pPr>
      <w:r>
        <w:rPr>
          <w:b/>
          <w:bCs/>
          <w:spacing w:val="11"/>
        </w:rPr>
        <w:t>第十二条</w:t>
      </w:r>
      <w:r>
        <w:rPr>
          <w:spacing w:val="79"/>
        </w:rPr>
        <w:t xml:space="preserve"> </w:t>
      </w:r>
      <w:r>
        <w:rPr>
          <w:spacing w:val="11"/>
        </w:rPr>
        <w:t>当托运商年度实际使用容量小于合同预定容</w:t>
      </w:r>
      <w:r>
        <w:rPr>
          <w:spacing w:val="4"/>
        </w:rPr>
        <w:t>量的</w:t>
      </w:r>
      <w:r>
        <w:rPr>
          <w:spacing w:val="4"/>
        </w:rPr>
        <w:t xml:space="preserve"> </w:t>
      </w:r>
      <w:r>
        <w:rPr>
          <w:spacing w:val="4"/>
        </w:rPr>
        <w:t>90%时，原则上公司按照合同预定容量的</w:t>
      </w:r>
      <w:r>
        <w:rPr>
          <w:spacing w:val="-47"/>
        </w:rPr>
        <w:t xml:space="preserve"> </w:t>
      </w:r>
      <w:r>
        <w:rPr>
          <w:spacing w:val="4"/>
        </w:rPr>
        <w:t>90%结算费用，</w:t>
      </w:r>
      <w:r>
        <w:rPr>
          <w:spacing w:val="14"/>
        </w:rPr>
        <w:t>因管网运营企业原因或不可抗力因素（地震、水灾、火灾、</w:t>
      </w:r>
      <w:r>
        <w:rPr>
          <w:spacing w:val="9"/>
        </w:rPr>
        <w:t>暴风雪等自然灾害和国家法律法规、政策等的调</w:t>
      </w:r>
      <w:r>
        <w:rPr>
          <w:spacing w:val="8"/>
        </w:rPr>
        <w:t>整）造成的</w:t>
      </w:r>
      <w:r>
        <w:rPr>
          <w:spacing w:val="9"/>
        </w:rPr>
        <w:t>除外：当托运商年度实际使用容量大于或等于合同预</w:t>
      </w:r>
      <w:r>
        <w:rPr>
          <w:spacing w:val="8"/>
        </w:rPr>
        <w:t>定容量</w:t>
      </w:r>
      <w:r>
        <w:rPr>
          <w:spacing w:val="8"/>
        </w:rPr>
        <w:t>的</w:t>
      </w:r>
      <w:r>
        <w:rPr>
          <w:spacing w:val="8"/>
        </w:rPr>
        <w:t xml:space="preserve"> </w:t>
      </w:r>
      <w:r>
        <w:rPr>
          <w:spacing w:val="8"/>
        </w:rPr>
        <w:t>90%时，公司将根据托运商实际使用容量结算费用。托运</w:t>
      </w:r>
      <w:r>
        <w:rPr>
          <w:spacing w:val="6"/>
        </w:rPr>
        <w:t>商合同不满一年的，实际使用容量结算周期按合同周期确定。</w:t>
      </w:r>
    </w:p>
    <w:p>
      <w:pPr>
        <w:pStyle w:val="BodyText"/>
        <w:ind w:left="30" w:right="249" w:firstLine="655"/>
        <w:spacing w:before="4" w:line="345" w:lineRule="auto"/>
        <w:rPr/>
      </w:pPr>
      <w:r>
        <w:rPr>
          <w:b/>
          <w:bCs/>
          <w:spacing w:val="14"/>
        </w:rPr>
        <w:t>第十三条</w:t>
      </w:r>
      <w:r>
        <w:rPr>
          <w:spacing w:val="14"/>
        </w:rPr>
        <w:t xml:space="preserve"> </w:t>
      </w:r>
      <w:r>
        <w:rPr>
          <w:spacing w:val="14"/>
        </w:rPr>
        <w:t>托运商须按照预约的计划和合同内</w:t>
      </w:r>
      <w:r>
        <w:rPr>
          <w:spacing w:val="13"/>
        </w:rPr>
        <w:t>容使用管</w:t>
      </w:r>
      <w:r>
        <w:rPr>
          <w:spacing w:val="8"/>
        </w:rPr>
        <w:t>容，原则上未经允许不得改变上下载点。因不可抗力或突发</w:t>
      </w:r>
      <w:r>
        <w:rPr>
          <w:spacing w:val="8"/>
        </w:rPr>
        <w:t>状况需要调整计划时，需当天提交变更申请，经审批后方可</w:t>
      </w:r>
      <w:r>
        <w:rPr>
          <w:spacing w:val="-13"/>
        </w:rPr>
        <w:t>执行。</w:t>
      </w:r>
    </w:p>
    <w:p>
      <w:pPr>
        <w:pStyle w:val="BodyText"/>
        <w:ind w:left="40" w:right="251" w:firstLine="645"/>
        <w:spacing w:line="345" w:lineRule="auto"/>
        <w:rPr/>
      </w:pPr>
      <w:r>
        <w:rPr>
          <w:b/>
          <w:bCs/>
          <w:spacing w:val="-1"/>
        </w:rPr>
        <w:t>第十四条</w:t>
      </w:r>
      <w:r>
        <w:rPr>
          <w:spacing w:val="44"/>
        </w:rPr>
        <w:t xml:space="preserve"> </w:t>
      </w:r>
      <w:r>
        <w:rPr>
          <w:spacing w:val="-1"/>
        </w:rPr>
        <w:t>恶意囤积、占用管容资源的托运商，将被纳入</w:t>
      </w:r>
      <w:r>
        <w:rPr>
          <w:spacing w:val="3"/>
        </w:rPr>
        <w:t>黑名单，并限制后续预约资格。</w:t>
      </w:r>
    </w:p>
    <w:p>
      <w:pPr>
        <w:pStyle w:val="BodyText"/>
        <w:ind w:left="705"/>
        <w:spacing w:line="224" w:lineRule="auto"/>
        <w:rPr/>
      </w:pPr>
      <w:r>
        <w:rPr>
          <w:spacing w:val="2"/>
        </w:rPr>
        <w:t>四、监督与责任</w:t>
      </w:r>
    </w:p>
    <w:p>
      <w:pPr>
        <w:pStyle w:val="BodyText"/>
        <w:ind w:left="686"/>
        <w:spacing w:before="204" w:line="222" w:lineRule="auto"/>
        <w:rPr/>
      </w:pPr>
      <w:r>
        <w:rPr>
          <w:b/>
          <w:bCs/>
          <w:spacing w:val="14"/>
        </w:rPr>
        <w:t>第十五条</w:t>
      </w:r>
      <w:r>
        <w:rPr>
          <w:spacing w:val="14"/>
        </w:rPr>
        <w:t xml:space="preserve"> </w:t>
      </w:r>
      <w:r>
        <w:rPr>
          <w:spacing w:val="14"/>
        </w:rPr>
        <w:t>按照国家能源局等相关监管机构履</w:t>
      </w:r>
      <w:r>
        <w:rPr>
          <w:spacing w:val="13"/>
        </w:rPr>
        <w:t>行其监管</w:t>
      </w:r>
    </w:p>
    <w:p>
      <w:pPr>
        <w:spacing w:line="222" w:lineRule="auto"/>
        <w:sectPr>
          <w:pgSz w:w="11907" w:h="16839"/>
          <w:pgMar w:top="1431" w:right="1553" w:bottom="0" w:left="1785" w:header="0" w:footer="0" w:gutter="0"/>
        </w:sectPr>
        <w:rPr/>
      </w:pPr>
    </w:p>
    <w:p>
      <w:pPr>
        <w:pStyle w:val="BodyText"/>
        <w:ind w:left="40" w:right="97"/>
        <w:spacing w:before="201" w:line="345" w:lineRule="auto"/>
        <w:rPr/>
      </w:pPr>
      <w:r>
        <w:rPr>
          <w:spacing w:val="8"/>
        </w:rPr>
        <w:t>职责的需要，公司提供与监管事项相关的信息和资料，托运</w:t>
      </w:r>
      <w:r>
        <w:rPr>
          <w:spacing w:val="5"/>
        </w:rPr>
        <w:t>商必须予以配合。</w:t>
      </w:r>
    </w:p>
    <w:p>
      <w:pPr>
        <w:pStyle w:val="BodyText"/>
        <w:ind w:left="54" w:right="93" w:firstLine="631"/>
        <w:spacing w:line="345" w:lineRule="auto"/>
        <w:rPr/>
      </w:pPr>
      <w:r>
        <w:rPr>
          <w:b/>
          <w:bCs/>
          <w:spacing w:val="14"/>
        </w:rPr>
        <w:t>第十六条</w:t>
      </w:r>
      <w:r>
        <w:rPr>
          <w:spacing w:val="14"/>
        </w:rPr>
        <w:t xml:space="preserve"> </w:t>
      </w:r>
      <w:r>
        <w:rPr>
          <w:spacing w:val="14"/>
        </w:rPr>
        <w:t>托运商存在下列行为之一的，公司将</w:t>
      </w:r>
      <w:r>
        <w:rPr>
          <w:spacing w:val="13"/>
        </w:rPr>
        <w:t>向国家</w:t>
      </w:r>
      <w:r>
        <w:rPr>
          <w:spacing w:val="6"/>
        </w:rPr>
        <w:t>能源局报告，并由相关部门依据职责依法依规处理。</w:t>
      </w:r>
    </w:p>
    <w:p>
      <w:pPr>
        <w:pStyle w:val="BodyText"/>
        <w:ind w:left="659"/>
        <w:spacing w:line="221" w:lineRule="auto"/>
        <w:rPr/>
      </w:pPr>
      <w:r>
        <w:rPr>
          <w:spacing w:val="3"/>
        </w:rPr>
        <w:t>（</w:t>
      </w:r>
      <w:r>
        <w:rPr>
          <w:spacing w:val="-76"/>
        </w:rPr>
        <w:t xml:space="preserve"> </w:t>
      </w:r>
      <w:r>
        <w:rPr>
          <w:spacing w:val="3"/>
        </w:rPr>
        <w:t>一）提供虚假文件、资料或隐瞒重要事实的。</w:t>
      </w:r>
    </w:p>
    <w:p>
      <w:pPr>
        <w:pStyle w:val="BodyText"/>
        <w:ind w:left="659"/>
        <w:spacing w:before="209" w:line="222" w:lineRule="auto"/>
        <w:rPr/>
      </w:pPr>
      <w:r>
        <w:rPr>
          <w:spacing w:val="7"/>
        </w:rPr>
        <w:t>（二）违反保密要求，泄露相关数据信息的。</w:t>
      </w:r>
    </w:p>
    <w:p>
      <w:pPr>
        <w:pStyle w:val="BodyText"/>
        <w:spacing w:before="208" w:line="222" w:lineRule="auto"/>
        <w:jc w:val="right"/>
        <w:rPr/>
      </w:pPr>
      <w:r>
        <w:rPr>
          <w:spacing w:val="13"/>
        </w:rPr>
        <w:t>（三）不履行合同义务，造成重大损失或严重影响的。</w:t>
      </w:r>
    </w:p>
    <w:p>
      <w:pPr>
        <w:pStyle w:val="BodyText"/>
        <w:ind w:left="659"/>
        <w:spacing w:before="205" w:line="223" w:lineRule="auto"/>
        <w:rPr/>
      </w:pPr>
      <w:r>
        <w:rPr>
          <w:spacing w:val="7"/>
        </w:rPr>
        <w:t>（四）恶意囤积天然气管网设施服务能力的。</w:t>
      </w:r>
    </w:p>
    <w:p>
      <w:pPr>
        <w:pStyle w:val="BodyText"/>
        <w:ind w:left="659"/>
        <w:spacing w:before="207" w:line="222" w:lineRule="auto"/>
        <w:rPr/>
      </w:pPr>
      <w:r>
        <w:rPr>
          <w:spacing w:val="6"/>
        </w:rPr>
        <w:t>（五）严重影响天然气管网安全运行的。</w:t>
      </w:r>
    </w:p>
    <w:p>
      <w:pPr>
        <w:pStyle w:val="BodyText"/>
        <w:ind w:left="659"/>
        <w:spacing w:before="207" w:line="221" w:lineRule="auto"/>
        <w:rPr/>
      </w:pPr>
      <w:r>
        <w:rPr>
          <w:spacing w:val="8"/>
        </w:rPr>
        <w:t>（六）存在其他严重扰乱市场秩序行为的。</w:t>
      </w:r>
    </w:p>
    <w:p>
      <w:pPr>
        <w:pStyle w:val="BodyText"/>
        <w:ind w:left="54" w:right="92" w:firstLine="631"/>
        <w:spacing w:before="210" w:line="345" w:lineRule="auto"/>
        <w:rPr/>
      </w:pPr>
      <w:r>
        <w:rPr>
          <w:b/>
          <w:bCs/>
          <w:spacing w:val="14"/>
        </w:rPr>
        <w:t>第十七条</w:t>
      </w:r>
      <w:r>
        <w:rPr>
          <w:spacing w:val="14"/>
        </w:rPr>
        <w:t xml:space="preserve"> </w:t>
      </w:r>
      <w:r>
        <w:rPr>
          <w:spacing w:val="14"/>
        </w:rPr>
        <w:t>对违反国家相关规定，情节严重或</w:t>
      </w:r>
      <w:r>
        <w:rPr>
          <w:spacing w:val="13"/>
        </w:rPr>
        <w:t>拒不整改</w:t>
      </w:r>
      <w:r>
        <w:rPr>
          <w:spacing w:val="3"/>
        </w:rPr>
        <w:t>的，经过公示等程序后纳入严重失信主体名单的，公司</w:t>
      </w:r>
      <w:r>
        <w:rPr>
          <w:spacing w:val="-32"/>
        </w:rPr>
        <w:t xml:space="preserve"> </w:t>
      </w:r>
      <w:r>
        <w:rPr>
          <w:spacing w:val="3"/>
        </w:rPr>
        <w:t>3</w:t>
      </w:r>
      <w:r>
        <w:rPr>
          <w:spacing w:val="3"/>
        </w:rPr>
        <w:t xml:space="preserve"> </w:t>
      </w:r>
      <w:r>
        <w:rPr>
          <w:spacing w:val="3"/>
        </w:rPr>
        <w:t>年</w:t>
      </w:r>
      <w:r>
        <w:rPr>
          <w:spacing w:val="5"/>
        </w:rPr>
        <w:t>内不再受理该托运商申请。</w:t>
      </w:r>
    </w:p>
    <w:p>
      <w:pPr>
        <w:pStyle w:val="BodyText"/>
        <w:ind w:left="25" w:right="93" w:firstLine="660"/>
        <w:spacing w:before="6" w:line="345" w:lineRule="auto"/>
        <w:rPr/>
      </w:pPr>
      <w:r>
        <w:rPr>
          <w:b/>
          <w:bCs/>
          <w:spacing w:val="1"/>
        </w:rPr>
        <w:t>第十八条</w:t>
      </w:r>
      <w:r>
        <w:rPr>
          <w:spacing w:val="1"/>
        </w:rPr>
        <w:t xml:space="preserve"> </w:t>
      </w:r>
      <w:r>
        <w:rPr>
          <w:spacing w:val="1"/>
        </w:rPr>
        <w:t>公司可充分运用互联网、云计算、大数据</w:t>
      </w:r>
      <w:r>
        <w:rPr/>
        <w:t>、人</w:t>
      </w:r>
      <w:r>
        <w:rPr>
          <w:spacing w:val="9"/>
        </w:rPr>
        <w:t>工智能等现代技术手段，整合准入全流程信息</w:t>
      </w:r>
      <w:r>
        <w:rPr>
          <w:spacing w:val="8"/>
        </w:rPr>
        <w:t>资源，推进信</w:t>
      </w:r>
      <w:r>
        <w:rPr>
          <w:spacing w:val="9"/>
        </w:rPr>
        <w:t>息资源共享开放和系统协同应用，根据企业信用和</w:t>
      </w:r>
      <w:r>
        <w:rPr>
          <w:spacing w:val="8"/>
        </w:rPr>
        <w:t>财务风险</w:t>
      </w:r>
      <w:r>
        <w:rPr>
          <w:spacing w:val="9"/>
        </w:rPr>
        <w:t>等分类结果实施差异化准入管理，并将严重失信托</w:t>
      </w:r>
      <w:r>
        <w:rPr>
          <w:spacing w:val="8"/>
        </w:rPr>
        <w:t>运商列入</w:t>
      </w:r>
      <w:r>
        <w:rPr/>
        <w:t>公司黑名单。</w:t>
      </w:r>
    </w:p>
    <w:p>
      <w:pPr>
        <w:pStyle w:val="BodyText"/>
        <w:ind w:left="23" w:right="94" w:firstLine="663"/>
        <w:spacing w:before="2" w:line="345" w:lineRule="auto"/>
        <w:rPr/>
      </w:pPr>
      <w:r>
        <w:rPr>
          <w:b/>
          <w:bCs/>
          <w:spacing w:val="14"/>
        </w:rPr>
        <w:t>第十九条</w:t>
      </w:r>
      <w:r>
        <w:rPr>
          <w:spacing w:val="14"/>
        </w:rPr>
        <w:t xml:space="preserve"> </w:t>
      </w:r>
      <w:r>
        <w:rPr>
          <w:spacing w:val="14"/>
        </w:rPr>
        <w:t>公司无正当理由拒绝开展管容预约</w:t>
      </w:r>
      <w:r>
        <w:rPr>
          <w:spacing w:val="13"/>
        </w:rPr>
        <w:t>服务或以</w:t>
      </w:r>
      <w:r>
        <w:rPr>
          <w:spacing w:val="9"/>
        </w:rPr>
        <w:t>不合理条件妨碍获得公平服务的，托运商可以向国家能源局</w:t>
      </w:r>
      <w:r>
        <w:rPr>
          <w:spacing w:val="3"/>
        </w:rPr>
        <w:t>及其派出机构投诉举报。</w:t>
      </w:r>
    </w:p>
    <w:p>
      <w:pPr>
        <w:pStyle w:val="BodyText"/>
        <w:ind w:left="3576"/>
        <w:spacing w:before="2" w:line="224" w:lineRule="auto"/>
        <w:outlineLvl w:val="0"/>
        <w:rPr/>
      </w:pPr>
      <w:r>
        <w:rPr>
          <w:b/>
          <w:bCs/>
          <w:spacing w:val="-18"/>
        </w:rPr>
        <w:t>四、附则</w:t>
      </w:r>
    </w:p>
    <w:p>
      <w:pPr>
        <w:pStyle w:val="BodyText"/>
        <w:ind w:left="30" w:right="94" w:firstLine="655"/>
        <w:spacing w:before="201" w:line="346" w:lineRule="auto"/>
        <w:rPr/>
      </w:pPr>
      <w:r>
        <w:rPr>
          <w:b/>
          <w:bCs/>
          <w:spacing w:val="14"/>
        </w:rPr>
        <w:t>第二十条</w:t>
      </w:r>
      <w:r>
        <w:rPr>
          <w:spacing w:val="14"/>
        </w:rPr>
        <w:t xml:space="preserve"> </w:t>
      </w:r>
      <w:r>
        <w:rPr>
          <w:spacing w:val="14"/>
        </w:rPr>
        <w:t>如遇国家进行有关政策法规调整或</w:t>
      </w:r>
      <w:r>
        <w:rPr>
          <w:spacing w:val="13"/>
        </w:rPr>
        <w:t>出台新规</w:t>
      </w:r>
      <w:r>
        <w:rPr>
          <w:spacing w:val="5"/>
        </w:rPr>
        <w:t>定，调整后的政策法规与本办法中的相关内容不相符时，</w:t>
      </w:r>
      <w:r>
        <w:rPr>
          <w:spacing w:val="-62"/>
        </w:rPr>
        <w:t xml:space="preserve"> </w:t>
      </w:r>
      <w:r>
        <w:rPr>
          <w:spacing w:val="5"/>
        </w:rPr>
        <w:t>以</w:t>
      </w:r>
    </w:p>
    <w:p>
      <w:pPr>
        <w:spacing w:line="346" w:lineRule="auto"/>
        <w:sectPr>
          <w:pgSz w:w="11907" w:h="16839"/>
          <w:pgMar w:top="1431" w:right="1708" w:bottom="0" w:left="1785" w:header="0" w:footer="0" w:gutter="0"/>
        </w:sectPr>
        <w:rPr/>
      </w:pPr>
    </w:p>
    <w:p>
      <w:pPr>
        <w:pStyle w:val="BodyText"/>
        <w:ind w:left="54"/>
        <w:spacing w:before="199" w:line="224" w:lineRule="auto"/>
        <w:rPr/>
      </w:pPr>
      <w:r>
        <w:rPr>
          <w:spacing w:val="5"/>
        </w:rPr>
        <w:t>国家政策法规或新规定为准。</w:t>
      </w:r>
    </w:p>
    <w:p>
      <w:pPr>
        <w:pStyle w:val="BodyText"/>
        <w:ind w:left="686"/>
        <w:spacing w:before="203" w:line="222" w:lineRule="auto"/>
        <w:outlineLvl w:val="1"/>
        <w:rPr/>
      </w:pPr>
      <w:r>
        <w:rPr>
          <w:b/>
          <w:bCs/>
          <w:spacing w:val="-3"/>
        </w:rPr>
        <w:t>第二十一条</w:t>
      </w:r>
      <w:r>
        <w:rPr>
          <w:spacing w:val="-3"/>
        </w:rPr>
        <w:t xml:space="preserve"> </w:t>
      </w:r>
      <w:r>
        <w:rPr>
          <w:spacing w:val="-3"/>
        </w:rPr>
        <w:t>本办法自</w:t>
      </w:r>
      <w:r>
        <w:rPr>
          <w:spacing w:val="-40"/>
        </w:rPr>
        <w:t xml:space="preserve"> </w:t>
      </w:r>
      <w:r>
        <w:rPr>
          <w:spacing w:val="-3"/>
        </w:rPr>
        <w:t>2026</w:t>
      </w:r>
      <w:r>
        <w:rPr>
          <w:spacing w:val="-58"/>
        </w:rPr>
        <w:t xml:space="preserve"> </w:t>
      </w:r>
      <w:r>
        <w:rPr>
          <w:spacing w:val="-3"/>
        </w:rPr>
        <w:t>年</w:t>
      </w:r>
      <w:r>
        <w:rPr>
          <w:spacing w:val="-48"/>
        </w:rPr>
        <w:t xml:space="preserve"> </w:t>
      </w:r>
      <w:r>
        <w:rPr>
          <w:spacing w:val="-3"/>
        </w:rPr>
        <w:t>6</w:t>
      </w:r>
      <w:r>
        <w:rPr>
          <w:spacing w:val="-44"/>
        </w:rPr>
        <w:t xml:space="preserve"> </w:t>
      </w:r>
      <w:r>
        <w:rPr>
          <w:spacing w:val="-3"/>
        </w:rPr>
        <w:t>月</w:t>
      </w:r>
      <w:r>
        <w:rPr>
          <w:spacing w:val="-43"/>
        </w:rPr>
        <w:t xml:space="preserve"> </w:t>
      </w:r>
      <w:r>
        <w:rPr>
          <w:spacing w:val="-3"/>
        </w:rPr>
        <w:t>1</w:t>
      </w:r>
      <w:r>
        <w:rPr>
          <w:spacing w:val="-3"/>
        </w:rPr>
        <w:t xml:space="preserve"> </w:t>
      </w:r>
      <w:r>
        <w:rPr>
          <w:spacing w:val="-3"/>
        </w:rPr>
        <w:t>日起施行。</w:t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ACF3C50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2016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dcterms:created xsi:type="dcterms:W3CDTF">2026-09-29T10:53:40Z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2026-09-30T12:04:04</vt:filetime>
  </property>
</Properties>
</file>